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F8AAE0"/>
    <w:p w14:paraId="4909D6C1">
      <w:pPr>
        <w:spacing w:line="540" w:lineRule="exact"/>
        <w:jc w:val="center"/>
        <w:rPr>
          <w:rFonts w:hint="default" w:ascii="Times New Roman" w:hAnsi="Times New Roman" w:eastAsia="华文中宋" w:cs="Times New Roman"/>
          <w:b/>
          <w:color w:val="000000" w:themeColor="text1"/>
          <w:kern w:val="0"/>
          <w:sz w:val="52"/>
          <w:szCs w:val="52"/>
          <w14:textFill>
            <w14:solidFill>
              <w14:schemeClr w14:val="tx1"/>
            </w14:solidFill>
          </w14:textFill>
        </w:rPr>
      </w:pPr>
    </w:p>
    <w:p w14:paraId="6E38D2A7">
      <w:pPr>
        <w:spacing w:line="540" w:lineRule="exact"/>
        <w:rPr>
          <w:rFonts w:hint="default" w:ascii="Times New Roman" w:hAnsi="Times New Roman" w:eastAsia="华文中宋" w:cs="Times New Roman"/>
          <w:b/>
          <w:color w:val="000000" w:themeColor="text1"/>
          <w:kern w:val="0"/>
          <w:sz w:val="52"/>
          <w:szCs w:val="52"/>
          <w14:textFill>
            <w14:solidFill>
              <w14:schemeClr w14:val="tx1"/>
            </w14:solidFill>
          </w14:textFill>
        </w:rPr>
      </w:pPr>
    </w:p>
    <w:p w14:paraId="7290E0A8">
      <w:pPr>
        <w:spacing w:line="540" w:lineRule="exact"/>
        <w:jc w:val="center"/>
        <w:rPr>
          <w:rFonts w:hint="default" w:ascii="Times New Roman" w:hAnsi="Times New Roman" w:eastAsia="华文中宋" w:cs="Times New Roman"/>
          <w:b/>
          <w:color w:val="000000" w:themeColor="text1"/>
          <w:kern w:val="0"/>
          <w:sz w:val="52"/>
          <w:szCs w:val="52"/>
          <w14:textFill>
            <w14:solidFill>
              <w14:schemeClr w14:val="tx1"/>
            </w14:solidFill>
          </w14:textFill>
        </w:rPr>
      </w:pPr>
    </w:p>
    <w:p w14:paraId="27C85509">
      <w:pPr>
        <w:spacing w:line="540" w:lineRule="exact"/>
        <w:jc w:val="center"/>
        <w:rPr>
          <w:rFonts w:hint="default" w:ascii="Times New Roman" w:hAnsi="Times New Roman" w:eastAsia="华文中宋" w:cs="Times New Roman"/>
          <w:b/>
          <w:color w:val="000000" w:themeColor="text1"/>
          <w:kern w:val="0"/>
          <w:sz w:val="52"/>
          <w:szCs w:val="52"/>
          <w14:textFill>
            <w14:solidFill>
              <w14:schemeClr w14:val="tx1"/>
            </w14:solidFill>
          </w14:textFill>
        </w:rPr>
      </w:pPr>
    </w:p>
    <w:p w14:paraId="5087C0F7">
      <w:pPr>
        <w:spacing w:line="540" w:lineRule="exact"/>
        <w:jc w:val="center"/>
        <w:rPr>
          <w:rFonts w:hint="default" w:ascii="Times New Roman" w:hAnsi="Times New Roman" w:eastAsia="方正小标宋_GBK" w:cs="Times New Roman"/>
          <w:color w:val="000000" w:themeColor="text1"/>
          <w:kern w:val="0"/>
          <w:sz w:val="48"/>
          <w:szCs w:val="48"/>
          <w14:textFill>
            <w14:solidFill>
              <w14:schemeClr w14:val="tx1"/>
            </w14:solidFill>
          </w14:textFill>
        </w:rPr>
      </w:pPr>
      <w:r>
        <w:rPr>
          <w:rFonts w:hint="eastAsia" w:eastAsia="方正小标宋_GBK" w:cs="Times New Roman"/>
          <w:color w:val="000000" w:themeColor="text1"/>
          <w:kern w:val="0"/>
          <w:sz w:val="48"/>
          <w:szCs w:val="48"/>
          <w:lang w:val="en-US" w:eastAsia="zh-CN"/>
          <w14:textFill>
            <w14:solidFill>
              <w14:schemeClr w14:val="tx1"/>
            </w14:solidFill>
          </w14:textFill>
        </w:rPr>
        <w:t>新塔热乡人民政府</w:t>
      </w:r>
      <w:r>
        <w:rPr>
          <w:rFonts w:hint="default" w:ascii="Times New Roman" w:hAnsi="Times New Roman" w:eastAsia="方正小标宋_GBK" w:cs="Times New Roman"/>
          <w:color w:val="000000" w:themeColor="text1"/>
          <w:kern w:val="0"/>
          <w:sz w:val="48"/>
          <w:szCs w:val="48"/>
          <w14:textFill>
            <w14:solidFill>
              <w14:schemeClr w14:val="tx1"/>
            </w14:solidFill>
          </w14:textFill>
        </w:rPr>
        <w:t>项目支出绩效</w:t>
      </w:r>
    </w:p>
    <w:p w14:paraId="19CA6202">
      <w:pPr>
        <w:spacing w:line="540" w:lineRule="exact"/>
        <w:jc w:val="center"/>
        <w:rPr>
          <w:rFonts w:hint="default" w:ascii="Times New Roman" w:hAnsi="Times New Roman" w:eastAsia="方正小标宋_GBK" w:cs="Times New Roman"/>
          <w:color w:val="000000" w:themeColor="text1"/>
          <w:kern w:val="0"/>
          <w:sz w:val="48"/>
          <w:szCs w:val="48"/>
          <w14:textFill>
            <w14:solidFill>
              <w14:schemeClr w14:val="tx1"/>
            </w14:solidFill>
          </w14:textFill>
        </w:rPr>
      </w:pPr>
      <w:r>
        <w:rPr>
          <w:rFonts w:hint="default" w:ascii="Times New Roman" w:hAnsi="Times New Roman" w:eastAsia="方正小标宋_GBK" w:cs="Times New Roman"/>
          <w:color w:val="000000" w:themeColor="text1"/>
          <w:kern w:val="0"/>
          <w:sz w:val="48"/>
          <w:szCs w:val="48"/>
          <w14:textFill>
            <w14:solidFill>
              <w14:schemeClr w14:val="tx1"/>
            </w14:solidFill>
          </w14:textFill>
        </w:rPr>
        <w:t>评价报告</w:t>
      </w:r>
    </w:p>
    <w:p w14:paraId="1139044C">
      <w:pPr>
        <w:spacing w:line="540" w:lineRule="exact"/>
        <w:jc w:val="center"/>
        <w:rPr>
          <w:rFonts w:hint="default" w:ascii="Times New Roman" w:hAnsi="Times New Roman" w:eastAsia="华文中宋" w:cs="Times New Roman"/>
          <w:b/>
          <w:color w:val="000000" w:themeColor="text1"/>
          <w:kern w:val="0"/>
          <w:sz w:val="52"/>
          <w:szCs w:val="52"/>
          <w14:textFill>
            <w14:solidFill>
              <w14:schemeClr w14:val="tx1"/>
            </w14:solidFill>
          </w14:textFill>
        </w:rPr>
      </w:pPr>
    </w:p>
    <w:p w14:paraId="58127B76">
      <w:pPr>
        <w:spacing w:line="540" w:lineRule="exact"/>
        <w:jc w:val="center"/>
        <w:rPr>
          <w:rFonts w:hint="default" w:ascii="Times New Roman" w:hAnsi="Times New Roman" w:eastAsia="仿宋_GB2312" w:cs="Times New Roman"/>
          <w:color w:val="000000" w:themeColor="text1"/>
          <w:kern w:val="0"/>
          <w:sz w:val="36"/>
          <w:szCs w:val="36"/>
          <w14:textFill>
            <w14:solidFill>
              <w14:schemeClr w14:val="tx1"/>
            </w14:solidFill>
          </w14:textFill>
        </w:rPr>
      </w:pPr>
      <w:r>
        <w:rPr>
          <w:rFonts w:hint="default" w:ascii="Times New Roman" w:hAnsi="Times New Roman" w:eastAsia="仿宋_GB2312" w:cs="Times New Roman"/>
          <w:color w:val="000000" w:themeColor="text1"/>
          <w:kern w:val="0"/>
          <w:sz w:val="36"/>
          <w:szCs w:val="36"/>
          <w14:textFill>
            <w14:solidFill>
              <w14:schemeClr w14:val="tx1"/>
            </w14:solidFill>
          </w14:textFill>
        </w:rPr>
        <w:t>（202</w:t>
      </w:r>
      <w:r>
        <w:rPr>
          <w:rFonts w:hint="default" w:ascii="Times New Roman" w:hAnsi="Times New Roman" w:eastAsia="仿宋_GB2312" w:cs="Times New Roman"/>
          <w:color w:val="000000" w:themeColor="text1"/>
          <w:kern w:val="0"/>
          <w:sz w:val="36"/>
          <w:szCs w:val="36"/>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6"/>
          <w:szCs w:val="36"/>
          <w14:textFill>
            <w14:solidFill>
              <w14:schemeClr w14:val="tx1"/>
            </w14:solidFill>
          </w14:textFill>
        </w:rPr>
        <w:t>年度）</w:t>
      </w:r>
    </w:p>
    <w:p w14:paraId="382CD707">
      <w:pPr>
        <w:spacing w:line="540" w:lineRule="exact"/>
        <w:jc w:val="center"/>
        <w:rPr>
          <w:rFonts w:hint="default" w:ascii="Times New Roman" w:hAnsi="Times New Roman" w:eastAsia="仿宋_GB2312" w:cs="Times New Roman"/>
          <w:color w:val="000000" w:themeColor="text1"/>
          <w:kern w:val="0"/>
          <w:sz w:val="30"/>
          <w:szCs w:val="30"/>
          <w14:textFill>
            <w14:solidFill>
              <w14:schemeClr w14:val="tx1"/>
            </w14:solidFill>
          </w14:textFill>
        </w:rPr>
      </w:pPr>
    </w:p>
    <w:p w14:paraId="42F519C6">
      <w:pPr>
        <w:spacing w:line="540" w:lineRule="exact"/>
        <w:jc w:val="center"/>
        <w:rPr>
          <w:rFonts w:hint="default" w:ascii="Times New Roman" w:hAnsi="Times New Roman" w:eastAsia="仿宋_GB2312" w:cs="Times New Roman"/>
          <w:color w:val="000000" w:themeColor="text1"/>
          <w:kern w:val="0"/>
          <w:sz w:val="30"/>
          <w:szCs w:val="30"/>
          <w14:textFill>
            <w14:solidFill>
              <w14:schemeClr w14:val="tx1"/>
            </w14:solidFill>
          </w14:textFill>
        </w:rPr>
      </w:pPr>
    </w:p>
    <w:p w14:paraId="4D00FA97">
      <w:pPr>
        <w:spacing w:line="540" w:lineRule="exact"/>
        <w:jc w:val="center"/>
        <w:rPr>
          <w:rFonts w:hint="default" w:ascii="Times New Roman" w:hAnsi="Times New Roman" w:eastAsia="仿宋_GB2312" w:cs="Times New Roman"/>
          <w:color w:val="000000" w:themeColor="text1"/>
          <w:kern w:val="0"/>
          <w:sz w:val="30"/>
          <w:szCs w:val="30"/>
          <w14:textFill>
            <w14:solidFill>
              <w14:schemeClr w14:val="tx1"/>
            </w14:solidFill>
          </w14:textFill>
        </w:rPr>
      </w:pPr>
    </w:p>
    <w:p w14:paraId="261B8F8C">
      <w:pPr>
        <w:pStyle w:val="9"/>
        <w:rPr>
          <w:rFonts w:hint="default" w:ascii="Times New Roman" w:hAnsi="Times New Roman" w:cs="Times New Roman"/>
          <w:color w:val="000000" w:themeColor="text1"/>
          <w14:textFill>
            <w14:solidFill>
              <w14:schemeClr w14:val="tx1"/>
            </w14:solidFill>
          </w14:textFill>
        </w:rPr>
      </w:pPr>
    </w:p>
    <w:p w14:paraId="28B149BA">
      <w:pPr>
        <w:spacing w:line="540" w:lineRule="exact"/>
        <w:jc w:val="center"/>
        <w:rPr>
          <w:rFonts w:hint="default" w:ascii="Times New Roman" w:hAnsi="Times New Roman" w:eastAsia="仿宋_GB2312" w:cs="Times New Roman"/>
          <w:color w:val="000000" w:themeColor="text1"/>
          <w:kern w:val="0"/>
          <w:sz w:val="30"/>
          <w:szCs w:val="30"/>
          <w14:textFill>
            <w14:solidFill>
              <w14:schemeClr w14:val="tx1"/>
            </w14:solidFill>
          </w14:textFill>
        </w:rPr>
      </w:pPr>
    </w:p>
    <w:p w14:paraId="47181145">
      <w:pPr>
        <w:spacing w:line="540" w:lineRule="exact"/>
        <w:rPr>
          <w:rFonts w:hint="default" w:ascii="Times New Roman" w:hAnsi="Times New Roman" w:eastAsia="仿宋_GB2312" w:cs="Times New Roman"/>
          <w:color w:val="000000" w:themeColor="text1"/>
          <w:kern w:val="0"/>
          <w:sz w:val="30"/>
          <w:szCs w:val="30"/>
          <w14:textFill>
            <w14:solidFill>
              <w14:schemeClr w14:val="tx1"/>
            </w14:solidFill>
          </w14:textFill>
        </w:rPr>
      </w:pPr>
    </w:p>
    <w:p w14:paraId="4CE2D3EE">
      <w:pPr>
        <w:spacing w:line="700" w:lineRule="exact"/>
        <w:ind w:left="1488" w:leftChars="0" w:hanging="1488" w:hangingChars="480"/>
        <w:jc w:val="left"/>
        <w:rPr>
          <w:rFonts w:hint="default" w:ascii="Times New Roman" w:hAnsi="Times New Roman" w:eastAsia="方正仿宋_GBK" w:cs="Times New Roman"/>
          <w:color w:val="000000" w:themeColor="text1"/>
          <w:kern w:val="0"/>
          <w:sz w:val="31"/>
          <w:szCs w:val="31"/>
          <w14:textFill>
            <w14:solidFill>
              <w14:schemeClr w14:val="tx1"/>
            </w14:solidFill>
          </w14:textFill>
        </w:rPr>
      </w:pPr>
      <w:r>
        <w:rPr>
          <w:rFonts w:hint="default" w:ascii="Times New Roman" w:hAnsi="Times New Roman" w:eastAsia="方正仿宋_GBK" w:cs="Times New Roman"/>
          <w:color w:val="000000" w:themeColor="text1"/>
          <w:kern w:val="0"/>
          <w:sz w:val="31"/>
          <w:szCs w:val="31"/>
          <w14:textFill>
            <w14:solidFill>
              <w14:schemeClr w14:val="tx1"/>
            </w14:solidFill>
          </w14:textFill>
        </w:rPr>
        <w:t>项目名称：</w:t>
      </w: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和硕县新塔热乡新塔热村农村综合改革转移支付（农村公益事业）项目</w:t>
      </w:r>
    </w:p>
    <w:p w14:paraId="32BE7424">
      <w:pPr>
        <w:spacing w:line="700" w:lineRule="exact"/>
        <w:jc w:val="left"/>
        <w:rPr>
          <w:rFonts w:hint="default" w:ascii="Times New Roman" w:hAnsi="Times New Roman" w:eastAsia="方正仿宋_GBK" w:cs="Times New Roman"/>
          <w:color w:val="000000" w:themeColor="text1"/>
          <w:kern w:val="0"/>
          <w:sz w:val="31"/>
          <w:szCs w:val="31"/>
          <w:lang w:val="en-US" w:eastAsia="zh-CN"/>
          <w14:textFill>
            <w14:solidFill>
              <w14:schemeClr w14:val="tx1"/>
            </w14:solidFill>
          </w14:textFill>
        </w:rPr>
      </w:pPr>
      <w:r>
        <w:rPr>
          <w:rFonts w:hint="eastAsia" w:ascii="Times New Roman" w:hAnsi="Times New Roman" w:eastAsia="方正仿宋_GBK" w:cs="Times New Roman"/>
          <w:color w:val="000000" w:themeColor="text1"/>
          <w:kern w:val="0"/>
          <w:sz w:val="31"/>
          <w:szCs w:val="31"/>
          <w14:textFill>
            <w14:solidFill>
              <w14:schemeClr w14:val="tx1"/>
            </w14:solidFill>
          </w14:textFill>
        </w:rPr>
        <w:t>实</w:t>
      </w:r>
      <w:r>
        <w:rPr>
          <w:rFonts w:hint="default" w:ascii="Times New Roman" w:hAnsi="Times New Roman" w:eastAsia="方正仿宋_GBK" w:cs="Times New Roman"/>
          <w:color w:val="000000" w:themeColor="text1"/>
          <w:kern w:val="0"/>
          <w:sz w:val="31"/>
          <w:szCs w:val="31"/>
          <w14:textFill>
            <w14:solidFill>
              <w14:schemeClr w14:val="tx1"/>
            </w14:solidFill>
          </w14:textFill>
        </w:rPr>
        <w:t>施单位（公章）：</w:t>
      </w:r>
      <w:r>
        <w:rPr>
          <w:rFonts w:hint="eastAsia" w:eastAsia="方正仿宋_GBK" w:cs="Times New Roman"/>
          <w:color w:val="000000" w:themeColor="text1"/>
          <w:kern w:val="0"/>
          <w:sz w:val="31"/>
          <w:szCs w:val="31"/>
          <w:lang w:eastAsia="zh-CN"/>
          <w14:textFill>
            <w14:solidFill>
              <w14:schemeClr w14:val="tx1"/>
            </w14:solidFill>
          </w14:textFill>
        </w:rPr>
        <w:t>新塔热乡</w:t>
      </w:r>
      <w:r>
        <w:rPr>
          <w:rFonts w:hint="default" w:ascii="Times New Roman" w:hAnsi="Times New Roman" w:eastAsia="方正仿宋_GBK" w:cs="Times New Roman"/>
          <w:color w:val="000000" w:themeColor="text1"/>
          <w:kern w:val="0"/>
          <w:sz w:val="31"/>
          <w:szCs w:val="31"/>
          <w:lang w:val="en-US" w:eastAsia="zh-CN"/>
          <w14:textFill>
            <w14:solidFill>
              <w14:schemeClr w14:val="tx1"/>
            </w14:solidFill>
          </w14:textFill>
        </w:rPr>
        <w:t>人民政府</w:t>
      </w:r>
    </w:p>
    <w:p w14:paraId="25352CE9">
      <w:pPr>
        <w:spacing w:line="700" w:lineRule="exact"/>
        <w:jc w:val="left"/>
        <w:rPr>
          <w:rFonts w:hint="default" w:ascii="Times New Roman" w:hAnsi="Times New Roman" w:eastAsia="方正仿宋_GBK" w:cs="Times New Roman"/>
          <w:color w:val="000000" w:themeColor="text1"/>
          <w:kern w:val="0"/>
          <w:sz w:val="31"/>
          <w:szCs w:val="31"/>
          <w:lang w:val="en-US" w:eastAsia="zh-CN"/>
          <w14:textFill>
            <w14:solidFill>
              <w14:schemeClr w14:val="tx1"/>
            </w14:solidFill>
          </w14:textFill>
        </w:rPr>
      </w:pPr>
      <w:r>
        <w:rPr>
          <w:rFonts w:hint="default" w:ascii="Times New Roman" w:hAnsi="Times New Roman" w:eastAsia="方正仿宋_GBK" w:cs="Times New Roman"/>
          <w:color w:val="000000" w:themeColor="text1"/>
          <w:kern w:val="0"/>
          <w:sz w:val="31"/>
          <w:szCs w:val="31"/>
          <w14:textFill>
            <w14:solidFill>
              <w14:schemeClr w14:val="tx1"/>
            </w14:solidFill>
          </w14:textFill>
        </w:rPr>
        <w:t>主管部门（公章）：</w:t>
      </w:r>
      <w:r>
        <w:rPr>
          <w:rFonts w:hint="eastAsia" w:eastAsia="方正仿宋_GBK" w:cs="Times New Roman"/>
          <w:color w:val="000000" w:themeColor="text1"/>
          <w:kern w:val="0"/>
          <w:sz w:val="31"/>
          <w:szCs w:val="31"/>
          <w:lang w:eastAsia="zh-CN"/>
          <w14:textFill>
            <w14:solidFill>
              <w14:schemeClr w14:val="tx1"/>
            </w14:solidFill>
          </w14:textFill>
        </w:rPr>
        <w:t>新塔热乡</w:t>
      </w:r>
      <w:r>
        <w:rPr>
          <w:rFonts w:hint="default" w:ascii="Times New Roman" w:hAnsi="Times New Roman" w:eastAsia="方正仿宋_GBK" w:cs="Times New Roman"/>
          <w:color w:val="000000" w:themeColor="text1"/>
          <w:kern w:val="0"/>
          <w:sz w:val="31"/>
          <w:szCs w:val="31"/>
          <w:lang w:val="en-US" w:eastAsia="zh-CN"/>
          <w14:textFill>
            <w14:solidFill>
              <w14:schemeClr w14:val="tx1"/>
            </w14:solidFill>
          </w14:textFill>
        </w:rPr>
        <w:t>人民政府</w:t>
      </w:r>
    </w:p>
    <w:p w14:paraId="389B6D3F">
      <w:pPr>
        <w:spacing w:line="700" w:lineRule="exact"/>
        <w:jc w:val="left"/>
        <w:rPr>
          <w:rFonts w:hint="default" w:ascii="Times New Roman" w:hAnsi="Times New Roman" w:eastAsia="方正仿宋_GBK" w:cs="Times New Roman"/>
          <w:color w:val="000000" w:themeColor="text1"/>
          <w:kern w:val="0"/>
          <w:sz w:val="31"/>
          <w:szCs w:val="31"/>
          <w:lang w:val="en-US" w:eastAsia="zh-CN"/>
          <w14:textFill>
            <w14:solidFill>
              <w14:schemeClr w14:val="tx1"/>
            </w14:solidFill>
          </w14:textFill>
        </w:rPr>
      </w:pPr>
      <w:r>
        <w:rPr>
          <w:rFonts w:hint="default" w:ascii="Times New Roman" w:hAnsi="Times New Roman" w:eastAsia="方正仿宋_GBK" w:cs="Times New Roman"/>
          <w:color w:val="000000" w:themeColor="text1"/>
          <w:kern w:val="0"/>
          <w:sz w:val="31"/>
          <w:szCs w:val="31"/>
          <w14:textFill>
            <w14:solidFill>
              <w14:schemeClr w14:val="tx1"/>
            </w14:solidFill>
          </w14:textFill>
        </w:rPr>
        <w:t>项目负责人（签章）：杨程清</w:t>
      </w:r>
    </w:p>
    <w:p w14:paraId="118A8D96">
      <w:pPr>
        <w:spacing w:line="700" w:lineRule="exact"/>
        <w:jc w:val="left"/>
        <w:rPr>
          <w:rFonts w:hint="default" w:ascii="Times New Roman" w:hAnsi="Times New Roman" w:eastAsia="方正仿宋_GBK" w:cs="Times New Roman"/>
          <w:color w:val="000000" w:themeColor="text1"/>
          <w:kern w:val="0"/>
          <w:sz w:val="31"/>
          <w:szCs w:val="31"/>
          <w14:textFill>
            <w14:solidFill>
              <w14:schemeClr w14:val="tx1"/>
            </w14:solidFill>
          </w14:textFill>
        </w:rPr>
      </w:pPr>
      <w:r>
        <w:rPr>
          <w:rFonts w:hint="default" w:ascii="Times New Roman" w:hAnsi="Times New Roman" w:eastAsia="方正仿宋_GBK" w:cs="Times New Roman"/>
          <w:color w:val="000000" w:themeColor="text1"/>
          <w:kern w:val="0"/>
          <w:sz w:val="31"/>
          <w:szCs w:val="31"/>
          <w14:textFill>
            <w14:solidFill>
              <w14:schemeClr w14:val="tx1"/>
            </w14:solidFill>
          </w14:textFill>
        </w:rPr>
        <w:t>填报时间：</w:t>
      </w:r>
      <w:r>
        <w:rPr>
          <w:rFonts w:hint="eastAsia" w:eastAsia="方正仿宋_GBK" w:cs="Times New Roman"/>
          <w:color w:val="000000" w:themeColor="text1"/>
          <w:kern w:val="0"/>
          <w:sz w:val="31"/>
          <w:szCs w:val="31"/>
          <w:lang w:val="en-US" w:eastAsia="zh-CN"/>
          <w14:textFill>
            <w14:solidFill>
              <w14:schemeClr w14:val="tx1"/>
            </w14:solidFill>
          </w14:textFill>
        </w:rPr>
        <w:t>2025</w:t>
      </w:r>
      <w:r>
        <w:rPr>
          <w:rFonts w:hint="default" w:ascii="Times New Roman" w:hAnsi="Times New Roman" w:eastAsia="方正仿宋_GBK" w:cs="Times New Roman"/>
          <w:color w:val="000000" w:themeColor="text1"/>
          <w:kern w:val="0"/>
          <w:sz w:val="31"/>
          <w:szCs w:val="31"/>
          <w14:textFill>
            <w14:solidFill>
              <w14:schemeClr w14:val="tx1"/>
            </w14:solidFill>
          </w14:textFill>
        </w:rPr>
        <w:t>年</w:t>
      </w:r>
      <w:r>
        <w:rPr>
          <w:rFonts w:hint="eastAsia" w:eastAsia="方正仿宋_GBK" w:cs="Times New Roman"/>
          <w:color w:val="000000" w:themeColor="text1"/>
          <w:kern w:val="0"/>
          <w:sz w:val="31"/>
          <w:szCs w:val="31"/>
          <w:lang w:val="en-US" w:eastAsia="zh-CN"/>
          <w14:textFill>
            <w14:solidFill>
              <w14:schemeClr w14:val="tx1"/>
            </w14:solidFill>
          </w14:textFill>
        </w:rPr>
        <w:t>4</w:t>
      </w:r>
      <w:r>
        <w:rPr>
          <w:rFonts w:hint="default" w:ascii="Times New Roman" w:hAnsi="Times New Roman" w:eastAsia="方正仿宋_GBK" w:cs="Times New Roman"/>
          <w:color w:val="000000" w:themeColor="text1"/>
          <w:kern w:val="0"/>
          <w:sz w:val="31"/>
          <w:szCs w:val="31"/>
          <w14:textFill>
            <w14:solidFill>
              <w14:schemeClr w14:val="tx1"/>
            </w14:solidFill>
          </w14:textFill>
        </w:rPr>
        <w:t>月</w:t>
      </w:r>
      <w:r>
        <w:rPr>
          <w:rFonts w:hint="eastAsia" w:eastAsia="方正仿宋_GBK" w:cs="Times New Roman"/>
          <w:color w:val="000000" w:themeColor="text1"/>
          <w:kern w:val="0"/>
          <w:sz w:val="31"/>
          <w:szCs w:val="31"/>
          <w:lang w:val="en-US" w:eastAsia="zh-CN"/>
          <w14:textFill>
            <w14:solidFill>
              <w14:schemeClr w14:val="tx1"/>
            </w14:solidFill>
          </w14:textFill>
        </w:rPr>
        <w:t>18</w:t>
      </w:r>
      <w:r>
        <w:rPr>
          <w:rFonts w:hint="default" w:ascii="Times New Roman" w:hAnsi="Times New Roman" w:eastAsia="方正仿宋_GBK" w:cs="Times New Roman"/>
          <w:color w:val="000000" w:themeColor="text1"/>
          <w:kern w:val="0"/>
          <w:sz w:val="31"/>
          <w:szCs w:val="31"/>
          <w14:textFill>
            <w14:solidFill>
              <w14:schemeClr w14:val="tx1"/>
            </w14:solidFill>
          </w14:textFill>
        </w:rPr>
        <w:t>日</w:t>
      </w:r>
    </w:p>
    <w:p w14:paraId="5B192044">
      <w:pPr>
        <w:spacing w:line="540" w:lineRule="exact"/>
        <w:jc w:val="center"/>
        <w:rPr>
          <w:rFonts w:hint="default" w:ascii="Times New Roman" w:hAnsi="Times New Roman" w:eastAsia="方正仿宋_GBK" w:cs="Times New Roman"/>
          <w:color w:val="000000" w:themeColor="text1"/>
          <w:kern w:val="0"/>
          <w:sz w:val="31"/>
          <w:szCs w:val="31"/>
          <w14:textFill>
            <w14:solidFill>
              <w14:schemeClr w14:val="tx1"/>
            </w14:solidFill>
          </w14:textFill>
        </w:rPr>
      </w:pPr>
    </w:p>
    <w:p w14:paraId="01121BBC">
      <w:pPr>
        <w:spacing w:line="540" w:lineRule="exact"/>
        <w:rPr>
          <w:rStyle w:val="15"/>
          <w:rFonts w:hint="default" w:ascii="Times New Roman" w:hAnsi="Times New Roman" w:eastAsia="黑体" w:cs="Times New Roman"/>
          <w:b w:val="0"/>
          <w:color w:val="000000" w:themeColor="text1"/>
          <w:spacing w:val="-4"/>
          <w:sz w:val="32"/>
          <w:szCs w:val="32"/>
          <w14:textFill>
            <w14:solidFill>
              <w14:schemeClr w14:val="tx1"/>
            </w14:solidFill>
          </w14:textFill>
        </w:rPr>
      </w:pPr>
    </w:p>
    <w:p w14:paraId="48E868BC">
      <w:pPr>
        <w:spacing w:line="560" w:lineRule="exact"/>
        <w:rPr>
          <w:rFonts w:hint="default" w:ascii="Times New Roman" w:hAnsi="Times New Roman" w:eastAsia="黑体" w:cs="Times New Roman"/>
          <w:bCs/>
          <w:color w:val="000000" w:themeColor="text1"/>
          <w:sz w:val="32"/>
          <w:szCs w:val="32"/>
          <w14:textFill>
            <w14:solidFill>
              <w14:schemeClr w14:val="tx1"/>
            </w14:solidFill>
          </w14:textFill>
        </w:rPr>
        <w:sectPr>
          <w:pgSz w:w="11906" w:h="16838"/>
          <w:pgMar w:top="1440" w:right="1558" w:bottom="1440" w:left="1800" w:header="851" w:footer="992" w:gutter="0"/>
          <w:cols w:space="425" w:num="1"/>
          <w:docGrid w:type="lines" w:linePitch="312" w:charSpace="0"/>
        </w:sectPr>
      </w:pPr>
    </w:p>
    <w:p w14:paraId="0448DE8F">
      <w:pPr>
        <w:spacing w:line="560" w:lineRule="exact"/>
        <w:ind w:firstLine="640" w:firstLineChars="200"/>
        <w:rPr>
          <w:rFonts w:hint="default" w:ascii="Times New Roman" w:hAnsi="Times New Roman" w:eastAsia="黑体" w:cs="Times New Roman"/>
          <w:bCs/>
          <w:color w:val="000000" w:themeColor="text1"/>
          <w:sz w:val="32"/>
          <w:szCs w:val="32"/>
          <w14:textFill>
            <w14:solidFill>
              <w14:schemeClr w14:val="tx1"/>
            </w14:solidFill>
          </w14:textFill>
        </w:rPr>
      </w:pPr>
      <w:r>
        <w:rPr>
          <w:rFonts w:hint="default" w:ascii="Times New Roman" w:hAnsi="Times New Roman" w:eastAsia="黑体" w:cs="Times New Roman"/>
          <w:bCs/>
          <w:color w:val="000000" w:themeColor="text1"/>
          <w:sz w:val="32"/>
          <w:szCs w:val="32"/>
          <w14:textFill>
            <w14:solidFill>
              <w14:schemeClr w14:val="tx1"/>
            </w14:solidFill>
          </w14:textFill>
        </w:rPr>
        <w:t>一、基本情况</w:t>
      </w:r>
    </w:p>
    <w:p w14:paraId="4CAD2DB7">
      <w:pPr>
        <w:spacing w:line="560" w:lineRule="exact"/>
        <w:ind w:firstLine="643" w:firstLineChars="200"/>
        <w:rPr>
          <w:rFonts w:hint="default" w:ascii="Times New Roman" w:hAnsi="Times New Roman" w:eastAsia="楷体_GB2312" w:cs="Times New Roman"/>
          <w:b/>
          <w:bCs/>
          <w:color w:val="000000" w:themeColor="text1"/>
          <w:sz w:val="32"/>
          <w:szCs w:val="32"/>
          <w14:textFill>
            <w14:solidFill>
              <w14:schemeClr w14:val="tx1"/>
            </w14:solidFill>
          </w14:textFill>
        </w:rPr>
      </w:pPr>
      <w:r>
        <w:rPr>
          <w:rFonts w:hint="default" w:ascii="Times New Roman" w:hAnsi="Times New Roman" w:eastAsia="楷体_GB2312" w:cs="Times New Roman"/>
          <w:b/>
          <w:bCs/>
          <w:color w:val="000000" w:themeColor="text1"/>
          <w:sz w:val="32"/>
          <w:szCs w:val="32"/>
          <w14:textFill>
            <w14:solidFill>
              <w14:schemeClr w14:val="tx1"/>
            </w14:solidFill>
          </w14:textFill>
        </w:rPr>
        <w:t>（一）项目概况</w:t>
      </w:r>
    </w:p>
    <w:p w14:paraId="634CCAC8">
      <w:pPr>
        <w:spacing w:line="560" w:lineRule="exact"/>
        <w:ind w:firstLine="643" w:firstLineChars="200"/>
        <w:rPr>
          <w:rFonts w:hint="default" w:ascii="Times New Roman" w:hAnsi="Times New Roman" w:eastAsia="仿宋_GB2312" w:cs="Times New Roman"/>
          <w:b/>
          <w:bCs/>
          <w:color w:val="000000" w:themeColor="text1"/>
          <w:sz w:val="32"/>
          <w:szCs w:val="32"/>
          <w14:textFill>
            <w14:solidFill>
              <w14:schemeClr w14:val="tx1"/>
            </w14:solidFill>
          </w14:textFill>
        </w:rPr>
      </w:pPr>
      <w:r>
        <w:rPr>
          <w:rFonts w:hint="default" w:ascii="Times New Roman" w:hAnsi="Times New Roman" w:eastAsia="仿宋_GB2312" w:cs="Times New Roman"/>
          <w:b/>
          <w:bCs/>
          <w:color w:val="000000" w:themeColor="text1"/>
          <w:sz w:val="32"/>
          <w:szCs w:val="32"/>
          <w14:textFill>
            <w14:solidFill>
              <w14:schemeClr w14:val="tx1"/>
            </w14:solidFill>
          </w14:textFill>
        </w:rPr>
        <w:t>1</w:t>
      </w:r>
      <w:r>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t>.</w:t>
      </w:r>
      <w:r>
        <w:rPr>
          <w:rFonts w:hint="default" w:ascii="Times New Roman" w:hAnsi="Times New Roman" w:eastAsia="仿宋_GB2312" w:cs="Times New Roman"/>
          <w:b/>
          <w:bCs/>
          <w:color w:val="000000" w:themeColor="text1"/>
          <w:sz w:val="32"/>
          <w:szCs w:val="32"/>
          <w14:textFill>
            <w14:solidFill>
              <w14:schemeClr w14:val="tx1"/>
            </w14:solidFill>
          </w14:textFill>
        </w:rPr>
        <w:t>项目背景</w:t>
      </w:r>
    </w:p>
    <w:p w14:paraId="6442F017">
      <w:pPr>
        <w:pStyle w:val="9"/>
        <w:keepNext w:val="0"/>
        <w:keepLines w:val="0"/>
        <w:pageBreakBefore w:val="0"/>
        <w:widowControl/>
        <w:numPr>
          <w:ilvl w:val="0"/>
          <w:numId w:val="0"/>
        </w:numPr>
        <w:kinsoku/>
        <w:wordWrap/>
        <w:overflowPunct/>
        <w:topLinePunct w:val="0"/>
        <w:autoSpaceDE/>
        <w:autoSpaceDN/>
        <w:bidi w:val="0"/>
        <w:adjustRightInd/>
        <w:snapToGrid/>
        <w:spacing w:before="0" w:after="0" w:line="560" w:lineRule="exact"/>
        <w:ind w:firstLine="620" w:firstLineChars="200"/>
        <w:jc w:val="both"/>
        <w:textAlignment w:val="auto"/>
        <w:rPr>
          <w:rFonts w:hint="eastAsia" w:ascii="Times New Roman" w:hAnsi="Times New Roman" w:eastAsia="方正仿宋_GBK" w:cs="Times New Roman"/>
          <w:b w:val="0"/>
          <w:bCs w:val="0"/>
          <w:i w:val="0"/>
          <w:iCs w:val="0"/>
          <w:caps w:val="0"/>
          <w:color w:val="000000" w:themeColor="text1"/>
          <w:spacing w:val="0"/>
          <w:sz w:val="31"/>
          <w:szCs w:val="31"/>
          <w:shd w:val="clear" w:color="auto" w:fill="FFFFFF"/>
          <w:lang w:val="en-US" w:eastAsia="zh-CN"/>
          <w14:textFill>
            <w14:solidFill>
              <w14:schemeClr w14:val="tx1"/>
            </w14:solidFill>
          </w14:textFill>
        </w:rPr>
      </w:pPr>
      <w:r>
        <w:rPr>
          <w:rFonts w:hint="eastAsia" w:ascii="Times New Roman" w:hAnsi="Times New Roman" w:eastAsia="方正仿宋_GBK" w:cs="Times New Roman"/>
          <w:b w:val="0"/>
          <w:bCs w:val="0"/>
          <w:i w:val="0"/>
          <w:iCs w:val="0"/>
          <w:caps w:val="0"/>
          <w:color w:val="000000" w:themeColor="text1"/>
          <w:spacing w:val="0"/>
          <w:sz w:val="31"/>
          <w:szCs w:val="31"/>
          <w:shd w:val="clear" w:color="auto" w:fill="FFFFFF"/>
          <w:lang w:val="en-US" w:eastAsia="zh-CN"/>
          <w14:textFill>
            <w14:solidFill>
              <w14:schemeClr w14:val="tx1"/>
            </w14:solidFill>
          </w14:textFill>
        </w:rPr>
        <w:t>根据县委组织部要求，为了进一步提升基层组织建设，打造一支素质高、能力强、服务意识强的基层干部队伍，完善基层服务体系，满足群众多样化需求，提高群众的生活质量和幸福感，进一步提高群众的满意度，县</w:t>
      </w:r>
      <w:r>
        <w:rPr>
          <w:rFonts w:hint="eastAsia" w:ascii="Times New Roman" w:hAnsi="Times New Roman" w:eastAsia="方正仿宋_GBK" w:cs="Times New Roman"/>
          <w:b w:val="0"/>
          <w:bCs w:val="0"/>
          <w:color w:val="000000" w:themeColor="text1"/>
          <w:kern w:val="2"/>
          <w:sz w:val="31"/>
          <w:szCs w:val="31"/>
          <w:highlight w:val="none"/>
          <w:lang w:val="en-US" w:eastAsia="zh-CN" w:bidi="ar-SA"/>
          <w14:textFill>
            <w14:solidFill>
              <w14:schemeClr w14:val="tx1"/>
            </w14:solidFill>
          </w14:textFill>
        </w:rPr>
        <w:t>财政局下达和硕县新塔热乡新塔热村农村综合改革转移支付（农村公益事业）项目。</w:t>
      </w:r>
    </w:p>
    <w:p w14:paraId="78667008">
      <w:pPr>
        <w:pStyle w:val="9"/>
        <w:numPr>
          <w:ilvl w:val="0"/>
          <w:numId w:val="0"/>
        </w:numPr>
        <w:spacing w:before="0" w:after="0" w:line="560" w:lineRule="exact"/>
        <w:ind w:firstLine="643" w:firstLineChars="200"/>
        <w:jc w:val="both"/>
        <w:rPr>
          <w:rFonts w:hint="default" w:ascii="Times New Roman" w:hAnsi="Times New Roman" w:eastAsia="仿宋_GB2312" w:cs="Times New Roman"/>
          <w:color w:val="000000" w:themeColor="text1"/>
          <w:kern w:val="2"/>
          <w14:textFill>
            <w14:solidFill>
              <w14:schemeClr w14:val="tx1"/>
            </w14:solidFill>
          </w14:textFill>
        </w:rPr>
      </w:pPr>
      <w:r>
        <w:rPr>
          <w:rFonts w:hint="default" w:ascii="Times New Roman" w:hAnsi="Times New Roman" w:eastAsia="仿宋_GB2312" w:cs="Times New Roman"/>
          <w:color w:val="000000" w:themeColor="text1"/>
          <w:kern w:val="2"/>
          <w:lang w:val="en-US" w:eastAsia="zh-CN"/>
          <w14:textFill>
            <w14:solidFill>
              <w14:schemeClr w14:val="tx1"/>
            </w14:solidFill>
          </w14:textFill>
        </w:rPr>
        <w:t>2.</w:t>
      </w:r>
      <w:r>
        <w:rPr>
          <w:rFonts w:hint="default" w:ascii="Times New Roman" w:hAnsi="Times New Roman" w:eastAsia="仿宋_GB2312" w:cs="Times New Roman"/>
          <w:color w:val="000000" w:themeColor="text1"/>
          <w:kern w:val="2"/>
          <w14:textFill>
            <w14:solidFill>
              <w14:schemeClr w14:val="tx1"/>
            </w14:solidFill>
          </w14:textFill>
        </w:rPr>
        <w:t>项目主要内容：</w:t>
      </w:r>
    </w:p>
    <w:p w14:paraId="07928A63">
      <w:pPr>
        <w:spacing w:line="560" w:lineRule="exact"/>
        <w:ind w:firstLine="620" w:firstLineChars="200"/>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项目主要内容：</w:t>
      </w:r>
      <w:r>
        <w:rPr>
          <w:rFonts w:hint="eastAsia" w:eastAsia="方正仿宋_GBK" w:cs="Times New Roman"/>
          <w:color w:val="000000" w:themeColor="text1"/>
          <w:sz w:val="31"/>
          <w:szCs w:val="31"/>
          <w:highlight w:val="none"/>
          <w:lang w:val="en-US" w:eastAsia="zh-CN"/>
          <w14:textFill>
            <w14:solidFill>
              <w14:schemeClr w14:val="tx1"/>
            </w14:solidFill>
          </w14:textFill>
        </w:rPr>
        <w:t>和硕县新塔热乡新塔热村农村综合改革转移支付（农村公益事业）项目</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w:t>
      </w:r>
      <w:r>
        <w:rPr>
          <w:rFonts w:hint="eastAsia" w:eastAsia="方正仿宋_GBK" w:cs="Times New Roman"/>
          <w:color w:val="000000" w:themeColor="text1"/>
          <w:sz w:val="31"/>
          <w:szCs w:val="31"/>
          <w:highlight w:val="none"/>
          <w:lang w:val="en-US" w:eastAsia="zh-CN"/>
          <w14:textFill>
            <w14:solidFill>
              <w14:schemeClr w14:val="tx1"/>
            </w14:solidFill>
          </w14:textFill>
        </w:rPr>
        <w:t>用于</w:t>
      </w:r>
      <w:r>
        <w:rPr>
          <w:rFonts w:hint="default" w:ascii="Times New Roman" w:hAnsi="Times New Roman" w:eastAsia="方正仿宋_GBK" w:cs="Times New Roman"/>
          <w:color w:val="auto"/>
          <w:sz w:val="31"/>
          <w:szCs w:val="31"/>
          <w:highlight w:val="none"/>
          <w:lang w:val="en-US" w:eastAsia="zh-CN"/>
        </w:rPr>
        <w:t>新建砼地坪5633.90平方米，路沿石648米，人行道彩砖241平方米，村民小广场基础设施（舞台背景墙28米，休憩桌凳，休闲小亭等），安装和维修路灯17盏，聚氯乙烯绝缘铠装铜芯电缆150米，污水池2座，污水、自来水井维修8个，及配套设施。</w:t>
      </w:r>
    </w:p>
    <w:p w14:paraId="63E57A9B">
      <w:pPr>
        <w:spacing w:line="560" w:lineRule="exact"/>
        <w:ind w:firstLine="620" w:firstLineChars="200"/>
        <w:rPr>
          <w:rFonts w:hint="default" w:ascii="Times New Roman" w:hAnsi="Times New Roman" w:eastAsia="方正仿宋_GBK" w:cs="Times New Roman"/>
          <w:color w:val="000000" w:themeColor="text1"/>
          <w:sz w:val="31"/>
          <w:szCs w:val="31"/>
          <w:highlight w:val="yellow"/>
          <w14:textFill>
            <w14:solidFill>
              <w14:schemeClr w14:val="tx1"/>
            </w14:solidFill>
          </w14:textFill>
        </w:rPr>
      </w:pPr>
      <w:r>
        <w:rPr>
          <w:rFonts w:hint="default" w:ascii="Times New Roman" w:hAnsi="Times New Roman" w:eastAsia="方正仿宋_GBK" w:cs="Times New Roman"/>
          <w:color w:val="000000" w:themeColor="text1"/>
          <w:sz w:val="31"/>
          <w:szCs w:val="31"/>
          <w14:textFill>
            <w14:solidFill>
              <w14:schemeClr w14:val="tx1"/>
            </w14:solidFill>
          </w14:textFill>
        </w:rPr>
        <w:t>项目实施情况：</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该项目最终工程审定价为170.92万元，项目建设完成新建砼地坪5633.90平方米，路沿石648米，人行道彩砖241平方米，完善村民小广场基础设施，安装和维修路灯17盏，聚氯乙烯绝缘铠装铜芯电缆150米，污水池2座，污水、自来水井维修8个，及配套设施，进一步完善村级公共基础设施、改善人居环境和丰富文化生活，为建设社会主义新农村打好基础。</w:t>
      </w:r>
    </w:p>
    <w:p w14:paraId="6AFB7CE7">
      <w:pPr>
        <w:spacing w:line="560" w:lineRule="exact"/>
        <w:ind w:firstLine="643" w:firstLineChars="200"/>
        <w:rPr>
          <w:rFonts w:hint="default" w:ascii="Times New Roman" w:hAnsi="Times New Roman" w:eastAsia="仿宋_GB2312" w:cs="Times New Roman"/>
          <w:b/>
          <w:bCs/>
          <w:color w:val="000000" w:themeColor="text1"/>
          <w:sz w:val="32"/>
          <w:szCs w:val="32"/>
          <w14:textFill>
            <w14:solidFill>
              <w14:schemeClr w14:val="tx1"/>
            </w14:solidFill>
          </w14:textFill>
        </w:rPr>
      </w:pPr>
      <w:r>
        <w:rPr>
          <w:rFonts w:hint="default" w:ascii="Times New Roman" w:hAnsi="Times New Roman" w:eastAsia="仿宋_GB2312" w:cs="Times New Roman"/>
          <w:b/>
          <w:bCs/>
          <w:color w:val="000000" w:themeColor="text1"/>
          <w:sz w:val="32"/>
          <w:szCs w:val="32"/>
          <w14:textFill>
            <w14:solidFill>
              <w14:schemeClr w14:val="tx1"/>
            </w14:solidFill>
          </w14:textFill>
        </w:rPr>
        <w:t>3</w:t>
      </w:r>
      <w:r>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t>.</w:t>
      </w:r>
      <w:r>
        <w:rPr>
          <w:rFonts w:hint="default" w:ascii="Times New Roman" w:hAnsi="Times New Roman" w:eastAsia="仿宋_GB2312" w:cs="Times New Roman"/>
          <w:b/>
          <w:bCs/>
          <w:color w:val="000000" w:themeColor="text1"/>
          <w:sz w:val="32"/>
          <w:szCs w:val="32"/>
          <w14:textFill>
            <w14:solidFill>
              <w14:schemeClr w14:val="tx1"/>
            </w14:solidFill>
          </w14:textFill>
        </w:rPr>
        <w:t>资金投入和使用情况</w:t>
      </w:r>
    </w:p>
    <w:p w14:paraId="7E6397C7">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（1）资金投入情况</w:t>
      </w:r>
    </w:p>
    <w:p w14:paraId="14E704A6">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该项目年初预算数0万元，全年预算数20</w:t>
      </w:r>
      <w:r>
        <w:rPr>
          <w:rFonts w:hint="eastAsia" w:eastAsia="方正仿宋_GBK" w:cs="Times New Roman"/>
          <w:color w:val="000000" w:themeColor="text1"/>
          <w:sz w:val="31"/>
          <w:szCs w:val="31"/>
          <w:highlight w:val="none"/>
          <w:lang w:val="en-US" w:eastAsia="zh-CN"/>
          <w14:textFill>
            <w14:solidFill>
              <w14:schemeClr w14:val="tx1"/>
            </w14:solidFill>
          </w14:textFill>
        </w:rPr>
        <w:t>0</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万元，项目资金已全部落实到位，资金来源为财政拨款。</w:t>
      </w:r>
    </w:p>
    <w:p w14:paraId="3751CB41">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（2）资金使用情况</w:t>
      </w:r>
    </w:p>
    <w:p w14:paraId="7BF023D6">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该项目年初预算数0万元，全年预算数2</w:t>
      </w:r>
      <w:r>
        <w:rPr>
          <w:rFonts w:hint="eastAsia" w:eastAsia="方正仿宋_GBK" w:cs="Times New Roman"/>
          <w:color w:val="000000" w:themeColor="text1"/>
          <w:sz w:val="31"/>
          <w:szCs w:val="31"/>
          <w:highlight w:val="none"/>
          <w:lang w:val="en-US" w:eastAsia="zh-CN"/>
          <w14:textFill>
            <w14:solidFill>
              <w14:schemeClr w14:val="tx1"/>
            </w14:solidFill>
          </w14:textFill>
        </w:rPr>
        <w:t>0</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0万元，全年执行数</w:t>
      </w:r>
      <w:r>
        <w:rPr>
          <w:rFonts w:hint="eastAsia" w:eastAsia="方正仿宋_GBK" w:cs="Times New Roman"/>
          <w:color w:val="000000" w:themeColor="text1"/>
          <w:sz w:val="31"/>
          <w:szCs w:val="31"/>
          <w:highlight w:val="none"/>
          <w:lang w:val="en-US" w:eastAsia="zh-CN"/>
          <w14:textFill>
            <w14:solidFill>
              <w14:schemeClr w14:val="tx1"/>
            </w14:solidFill>
          </w14:textFill>
        </w:rPr>
        <w:t>170.97</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万元，预算执行率为</w:t>
      </w:r>
      <w:r>
        <w:rPr>
          <w:rFonts w:hint="eastAsia" w:eastAsia="方正仿宋_GBK" w:cs="Times New Roman"/>
          <w:color w:val="000000" w:themeColor="text1"/>
          <w:sz w:val="31"/>
          <w:szCs w:val="31"/>
          <w:highlight w:val="none"/>
          <w:lang w:val="en-US" w:eastAsia="zh-CN"/>
          <w14:textFill>
            <w14:solidFill>
              <w14:schemeClr w14:val="tx1"/>
            </w14:solidFill>
          </w14:textFill>
        </w:rPr>
        <w:t>85.49</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%。主要用于：</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2024年完成</w:t>
      </w:r>
      <w:r>
        <w:rPr>
          <w:rFonts w:hint="default" w:ascii="Times New Roman" w:hAnsi="Times New Roman" w:eastAsia="方正仿宋_GBK" w:cs="Times New Roman"/>
          <w:color w:val="auto"/>
          <w:sz w:val="31"/>
          <w:szCs w:val="31"/>
          <w:highlight w:val="none"/>
          <w:lang w:val="en-US" w:eastAsia="zh-CN"/>
        </w:rPr>
        <w:t>新建砼地坪5633.90平方米，路沿石648米，人行道彩砖241平方米，村民小广场基础设施（舞台背景墙28米，休憩桌凳，休闲小亭等），安装和维修路灯17盏，聚氯乙烯绝缘铠装铜芯电缆150米，污水池2座，污水、自来水井维修8个，及配套设施。</w:t>
      </w:r>
    </w:p>
    <w:p w14:paraId="677EAF2A">
      <w:pPr>
        <w:spacing w:line="560" w:lineRule="exact"/>
        <w:ind w:firstLine="643" w:firstLineChars="200"/>
        <w:rPr>
          <w:rFonts w:hint="default" w:ascii="Times New Roman" w:hAnsi="Times New Roman" w:eastAsia="楷体_GB2312" w:cs="Times New Roman"/>
          <w:b/>
          <w:bCs/>
          <w:color w:val="000000" w:themeColor="text1"/>
          <w:sz w:val="32"/>
          <w:szCs w:val="32"/>
          <w14:textFill>
            <w14:solidFill>
              <w14:schemeClr w14:val="tx1"/>
            </w14:solidFill>
          </w14:textFill>
        </w:rPr>
      </w:pPr>
      <w:r>
        <w:rPr>
          <w:rFonts w:hint="default" w:ascii="Times New Roman" w:hAnsi="Times New Roman" w:eastAsia="楷体_GB2312" w:cs="Times New Roman"/>
          <w:b/>
          <w:bCs/>
          <w:color w:val="000000" w:themeColor="text1"/>
          <w:sz w:val="32"/>
          <w:szCs w:val="32"/>
          <w14:textFill>
            <w14:solidFill>
              <w14:schemeClr w14:val="tx1"/>
            </w14:solidFill>
          </w14:textFill>
        </w:rPr>
        <w:t>（二）项目绩效目标</w:t>
      </w:r>
    </w:p>
    <w:p w14:paraId="6329F801">
      <w:pPr>
        <w:spacing w:line="560" w:lineRule="exact"/>
        <w:ind w:firstLine="620" w:firstLineChars="200"/>
        <w:rPr>
          <w:rFonts w:hint="default" w:eastAsia="方正仿宋_GBK" w:cs="Times New Roman"/>
          <w:color w:val="000000" w:themeColor="text1"/>
          <w:sz w:val="31"/>
          <w:szCs w:val="31"/>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14:textFill>
            <w14:solidFill>
              <w14:schemeClr w14:val="tx1"/>
            </w14:solidFill>
          </w14:textFill>
        </w:rPr>
        <w:t>1</w:t>
      </w:r>
      <w:r>
        <w:rPr>
          <w:rFonts w:hint="default" w:ascii="Times New Roman" w:hAnsi="Times New Roman" w:eastAsia="方正仿宋_GBK" w:cs="Times New Roman"/>
          <w:b/>
          <w:bCs/>
          <w:color w:val="000000" w:themeColor="text1"/>
          <w:sz w:val="31"/>
          <w:szCs w:val="31"/>
          <w:lang w:val="en-US" w:eastAsia="zh-CN"/>
          <w14:textFill>
            <w14:solidFill>
              <w14:schemeClr w14:val="tx1"/>
            </w14:solidFill>
          </w14:textFill>
        </w:rPr>
        <w:t>.</w:t>
      </w:r>
      <w:r>
        <w:rPr>
          <w:rFonts w:hint="default" w:ascii="Times New Roman" w:hAnsi="Times New Roman" w:eastAsia="方正仿宋_GBK" w:cs="Times New Roman"/>
          <w:color w:val="000000" w:themeColor="text1"/>
          <w:sz w:val="31"/>
          <w:szCs w:val="31"/>
          <w14:textFill>
            <w14:solidFill>
              <w14:schemeClr w14:val="tx1"/>
            </w14:solidFill>
          </w14:textFill>
        </w:rPr>
        <w:t>总体目标</w:t>
      </w:r>
      <w:r>
        <w:rPr>
          <w:rFonts w:hint="eastAsia" w:eastAsia="方正仿宋_GBK" w:cs="Times New Roman"/>
          <w:color w:val="000000" w:themeColor="text1"/>
          <w:sz w:val="31"/>
          <w:szCs w:val="31"/>
          <w:lang w:eastAsia="zh-CN"/>
          <w14:textFill>
            <w14:solidFill>
              <w14:schemeClr w14:val="tx1"/>
            </w14:solidFill>
          </w14:textFill>
        </w:rPr>
        <w:t>：</w:t>
      </w:r>
      <w:r>
        <w:rPr>
          <w:rFonts w:hint="eastAsia" w:eastAsia="方正仿宋_GBK" w:cs="Times New Roman"/>
          <w:color w:val="000000" w:themeColor="text1"/>
          <w:sz w:val="31"/>
          <w:szCs w:val="31"/>
          <w:lang w:val="en-US" w:eastAsia="zh-CN"/>
          <w14:textFill>
            <w14:solidFill>
              <w14:schemeClr w14:val="tx1"/>
            </w14:solidFill>
          </w14:textFill>
        </w:rPr>
        <w:t>关于提前下达2024年自治区农村综合改革转移支付预算的通知（硕财农【2023】53号）。投资200万元，新建砼地坪5633.90平方米，路沿石648米，人行道彩砖241平方米，完善村民小广场基础设施，安装和维修路灯17盏，聚氯乙烯绝缘铠装铜芯电缆150米，污水池2座，污水、自来水井维修8个，及配套设施，进一步完善村级公共基础设施、改善人居环境和丰富文化生活，为建设社会主义新农村打好基础。</w:t>
      </w:r>
    </w:p>
    <w:p w14:paraId="71CA0044">
      <w:pPr>
        <w:spacing w:line="560" w:lineRule="exact"/>
        <w:ind w:firstLine="620" w:firstLineChars="200"/>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14:textFill>
            <w14:solidFill>
              <w14:schemeClr w14:val="tx1"/>
            </w14:solidFill>
          </w14:textFill>
        </w:rPr>
        <w:t>2</w:t>
      </w:r>
      <w:r>
        <w:rPr>
          <w:rFonts w:hint="default" w:ascii="Times New Roman" w:hAnsi="Times New Roman" w:eastAsia="方正仿宋_GBK" w:cs="Times New Roman"/>
          <w:b/>
          <w:bCs/>
          <w:color w:val="000000" w:themeColor="text1"/>
          <w:sz w:val="31"/>
          <w:szCs w:val="31"/>
          <w:lang w:val="en-US" w:eastAsia="zh-CN"/>
          <w14:textFill>
            <w14:solidFill>
              <w14:schemeClr w14:val="tx1"/>
            </w14:solidFill>
          </w14:textFill>
        </w:rPr>
        <w:t>.</w:t>
      </w:r>
      <w:r>
        <w:rPr>
          <w:rFonts w:hint="default" w:ascii="Times New Roman" w:hAnsi="Times New Roman" w:eastAsia="方正仿宋_GBK" w:cs="Times New Roman"/>
          <w:color w:val="000000" w:themeColor="text1"/>
          <w:sz w:val="31"/>
          <w:szCs w:val="31"/>
          <w14:textFill>
            <w14:solidFill>
              <w14:schemeClr w14:val="tx1"/>
            </w14:solidFill>
          </w14:textFill>
        </w:rPr>
        <w:t>阶段性目标</w:t>
      </w:r>
      <w:r>
        <w:rPr>
          <w:rFonts w:hint="default" w:ascii="Times New Roman" w:hAnsi="Times New Roman" w:eastAsia="方正仿宋_GBK" w:cs="Times New Roman"/>
          <w:color w:val="000000" w:themeColor="text1"/>
          <w:sz w:val="31"/>
          <w:szCs w:val="31"/>
          <w:lang w:eastAsia="zh-CN"/>
          <w14:textFill>
            <w14:solidFill>
              <w14:schemeClr w14:val="tx1"/>
            </w14:solidFill>
          </w14:textFill>
        </w:rPr>
        <w:t>：</w:t>
      </w:r>
      <w:r>
        <w:rPr>
          <w:rFonts w:hint="eastAsia" w:eastAsia="方正仿宋_GBK" w:cs="Times New Roman"/>
          <w:color w:val="000000" w:themeColor="text1"/>
          <w:sz w:val="31"/>
          <w:szCs w:val="31"/>
          <w:lang w:val="en-US" w:eastAsia="zh-CN"/>
          <w14:textFill>
            <w14:solidFill>
              <w14:schemeClr w14:val="tx1"/>
            </w14:solidFill>
          </w14:textFill>
        </w:rPr>
        <w:t>第一阶段</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项目负责人</w:t>
      </w:r>
      <w:r>
        <w:rPr>
          <w:rFonts w:hint="eastAsia" w:eastAsia="方正仿宋_GBK" w:cs="Times New Roman"/>
          <w:color w:val="000000" w:themeColor="text1"/>
          <w:sz w:val="31"/>
          <w:szCs w:val="31"/>
          <w:highlight w:val="none"/>
          <w:lang w:val="en-US" w:eastAsia="zh-CN"/>
          <w14:textFill>
            <w14:solidFill>
              <w14:schemeClr w14:val="tx1"/>
            </w14:solidFill>
          </w14:textFill>
        </w:rPr>
        <w:t>制定项目实施方案，并且按照实施方案进行前期准备（2024年1月1日——4月20日）</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w:t>
      </w:r>
      <w:r>
        <w:rPr>
          <w:rFonts w:hint="eastAsia" w:eastAsia="方正仿宋_GBK" w:cs="Times New Roman"/>
          <w:color w:val="000000" w:themeColor="text1"/>
          <w:sz w:val="31"/>
          <w:szCs w:val="31"/>
          <w:highlight w:val="none"/>
          <w:lang w:val="en-US" w:eastAsia="zh-CN"/>
          <w14:textFill>
            <w14:solidFill>
              <w14:schemeClr w14:val="tx1"/>
            </w14:solidFill>
          </w14:textFill>
        </w:rPr>
        <w:t>第二阶段施工方进行实施方案内容按要求开展施工（2024年6月12日——2024年10月1日）</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w:t>
      </w:r>
      <w:r>
        <w:rPr>
          <w:rFonts w:hint="eastAsia" w:eastAsia="方正仿宋_GBK" w:cs="Times New Roman"/>
          <w:color w:val="000000" w:themeColor="text1"/>
          <w:sz w:val="31"/>
          <w:szCs w:val="31"/>
          <w:highlight w:val="none"/>
          <w:lang w:val="en-US" w:eastAsia="zh-CN"/>
          <w14:textFill>
            <w14:solidFill>
              <w14:schemeClr w14:val="tx1"/>
            </w14:solidFill>
          </w14:textFill>
        </w:rPr>
        <w:t>第三阶段项目实施完成，进行竣工验收（2024年11月15日）</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w:t>
      </w:r>
    </w:p>
    <w:p w14:paraId="369C1FA4">
      <w:pPr>
        <w:spacing w:line="560" w:lineRule="exact"/>
        <w:ind w:firstLine="640" w:firstLineChars="200"/>
        <w:rPr>
          <w:rFonts w:hint="default" w:ascii="Times New Roman" w:hAnsi="Times New Roman" w:eastAsia="黑体" w:cs="Times New Roman"/>
          <w:color w:val="000000" w:themeColor="text1"/>
          <w:sz w:val="32"/>
          <w:szCs w:val="32"/>
          <w14:textFill>
            <w14:solidFill>
              <w14:schemeClr w14:val="tx1"/>
            </w14:solidFill>
          </w14:textFill>
        </w:rPr>
      </w:pPr>
      <w:r>
        <w:rPr>
          <w:rFonts w:hint="default" w:ascii="Times New Roman" w:hAnsi="Times New Roman" w:eastAsia="黑体" w:cs="Times New Roman"/>
          <w:color w:val="000000" w:themeColor="text1"/>
          <w:sz w:val="32"/>
          <w:szCs w:val="32"/>
          <w14:textFill>
            <w14:solidFill>
              <w14:schemeClr w14:val="tx1"/>
            </w14:solidFill>
          </w14:textFill>
        </w:rPr>
        <w:t>二、绩效评价工作开展情况</w:t>
      </w:r>
    </w:p>
    <w:p w14:paraId="607FDD8C">
      <w:pPr>
        <w:spacing w:line="560" w:lineRule="exact"/>
        <w:ind w:firstLine="643" w:firstLineChars="200"/>
        <w:rPr>
          <w:rFonts w:hint="default" w:ascii="Times New Roman" w:hAnsi="Times New Roman" w:eastAsia="楷体_GB2312" w:cs="Times New Roman"/>
          <w:b/>
          <w:bCs/>
          <w:color w:val="000000" w:themeColor="text1"/>
          <w:sz w:val="32"/>
          <w:szCs w:val="32"/>
          <w14:textFill>
            <w14:solidFill>
              <w14:schemeClr w14:val="tx1"/>
            </w14:solidFill>
          </w14:textFill>
        </w:rPr>
      </w:pPr>
      <w:r>
        <w:rPr>
          <w:rFonts w:hint="default" w:ascii="Times New Roman" w:hAnsi="Times New Roman" w:eastAsia="楷体_GB2312" w:cs="Times New Roman"/>
          <w:b/>
          <w:bCs/>
          <w:color w:val="000000" w:themeColor="text1"/>
          <w:sz w:val="32"/>
          <w:szCs w:val="32"/>
          <w14:textFill>
            <w14:solidFill>
              <w14:schemeClr w14:val="tx1"/>
            </w14:solidFill>
          </w14:textFill>
        </w:rPr>
        <w:t>（一）绩效评价目的、对象和范围</w:t>
      </w:r>
    </w:p>
    <w:p w14:paraId="47E23DD7">
      <w:pPr>
        <w:pStyle w:val="9"/>
        <w:widowControl w:val="0"/>
        <w:spacing w:before="0" w:after="0" w:line="560" w:lineRule="exact"/>
        <w:ind w:firstLine="620" w:firstLineChars="200"/>
        <w:jc w:val="both"/>
        <w:outlineLvl w:val="9"/>
        <w:rPr>
          <w:rFonts w:hint="default"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1.绩效评价完整性</w:t>
      </w:r>
    </w:p>
    <w:p w14:paraId="01191F82">
      <w:pPr>
        <w:spacing w:line="560" w:lineRule="exact"/>
        <w:ind w:firstLine="620" w:firstLineChars="200"/>
        <w:rPr>
          <w:rFonts w:hint="default" w:eastAsia="方正仿宋_GBK" w:cs="Times New Roman"/>
          <w:color w:val="000000" w:themeColor="text1"/>
          <w:sz w:val="31"/>
          <w:szCs w:val="31"/>
          <w:lang w:val="en-US" w:eastAsia="zh-CN"/>
          <w14:textFill>
            <w14:solidFill>
              <w14:schemeClr w14:val="tx1"/>
            </w14:solidFill>
          </w14:textFill>
        </w:rPr>
      </w:pPr>
      <w:r>
        <w:rPr>
          <w:rFonts w:hint="default" w:eastAsia="方正仿宋_GBK" w:cs="Times New Roman"/>
          <w:color w:val="000000" w:themeColor="text1"/>
          <w:sz w:val="31"/>
          <w:szCs w:val="31"/>
          <w:lang w:val="en-US" w:eastAsia="zh-CN"/>
          <w14:textFill>
            <w14:solidFill>
              <w14:schemeClr w14:val="tx1"/>
            </w14:solidFill>
          </w14:textFill>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299FCFF7">
      <w:pPr>
        <w:spacing w:line="560" w:lineRule="exact"/>
        <w:ind w:firstLine="620" w:firstLineChars="200"/>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在评价指标体系的构建上，充分考虑了项目的性质、目标以及预期成果，选取了具有代表性和可衡量性的关键指标，涵盖了社会效益，力求全方位反映项目的绩效状况。同时，对于每个指标的评价标准和数据来源均进行了明确说明，确保评价结果的客观性和可追溯性。</w:t>
      </w:r>
    </w:p>
    <w:p w14:paraId="2EAD06D0">
      <w:pPr>
        <w:spacing w:line="560" w:lineRule="exact"/>
        <w:ind w:firstLine="620" w:firstLineChars="200"/>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6D42069A">
      <w:pPr>
        <w:spacing w:line="560" w:lineRule="exact"/>
        <w:ind w:firstLine="620" w:firstLineChars="200"/>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04C280AA">
      <w:pPr>
        <w:spacing w:line="560" w:lineRule="exact"/>
        <w:ind w:firstLine="620" w:firstLineChars="200"/>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233B242A">
      <w:pPr>
        <w:spacing w:line="560" w:lineRule="exact"/>
        <w:ind w:firstLine="620" w:firstLineChars="200"/>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2.</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绩效评价的目的</w:t>
      </w:r>
    </w:p>
    <w:p w14:paraId="637BE3AC">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t>（1）评估项目实施效果</w:t>
      </w:r>
    </w:p>
    <w:p w14:paraId="171BFD2D">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t>通过对项目预算执行情况及各项绩效目标达成程度的系统性分析，全面、客观地评估项目在预定周期内的实施效果，包括社会效益指标，为项目后续的改进与优化提供科学依据。</w:t>
      </w:r>
    </w:p>
    <w:p w14:paraId="1E47FCE1">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t>（2）提升资源利用效率</w:t>
      </w:r>
    </w:p>
    <w:p w14:paraId="78C4934A">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深入剖析项目预算资金的投入与产出关系，识别资金使用过程中的</w:t>
      </w:r>
      <w:r>
        <w:rPr>
          <w:rFonts w:hint="eastAsia" w:eastAsia="方正仿宋_GBK" w:cs="Times New Roman"/>
          <w:color w:val="000000" w:themeColor="text1"/>
          <w:sz w:val="31"/>
          <w:szCs w:val="31"/>
          <w:highlight w:val="none"/>
          <w:lang w:val="en-US" w:eastAsia="zh-CN"/>
          <w14:textFill>
            <w14:solidFill>
              <w14:schemeClr w14:val="tx1"/>
            </w14:solidFill>
          </w14:textFill>
        </w:rPr>
        <w:t>多</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余环节与低效领域，挖掘潜在的资源优化配置空间，推动项目在有限的预算资源下实现更高的绩效产出，提升整体资源利用效率，确保财政资金的合理、高效运用。</w:t>
      </w:r>
    </w:p>
    <w:p w14:paraId="502B90E3">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t>（3）强化项目管理责任</w:t>
      </w:r>
    </w:p>
    <w:p w14:paraId="08362DC4">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4AD3C8D3">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t>（4）为决策提供支持</w:t>
      </w:r>
    </w:p>
    <w:p w14:paraId="3472855A">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3AD164D2">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t>（5）促进项目持续改进</w:t>
      </w:r>
    </w:p>
    <w:p w14:paraId="1280CA79">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4B0AABBA">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p>
    <w:p w14:paraId="19A3FE77">
      <w:pPr>
        <w:pStyle w:val="9"/>
        <w:widowControl w:val="0"/>
        <w:spacing w:before="0" w:after="0" w:line="560" w:lineRule="exact"/>
        <w:ind w:firstLine="620" w:firstLineChars="200"/>
        <w:jc w:val="both"/>
        <w:outlineLvl w:val="9"/>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3</w:t>
      </w:r>
      <w:r>
        <w:rPr>
          <w:rFonts w:hint="default" w:ascii="Times New Roman" w:hAnsi="Times New Roman" w:eastAsia="方正仿宋_GBK" w:cs="Times New Roman"/>
          <w:b/>
          <w:bCs/>
          <w:color w:val="000000" w:themeColor="text1"/>
          <w:sz w:val="31"/>
          <w:szCs w:val="31"/>
          <w:highlight w:val="none"/>
          <w:lang w:val="en-US" w:eastAsia="zh-CN"/>
          <w14:textFill>
            <w14:solidFill>
              <w14:schemeClr w14:val="tx1"/>
            </w14:solidFill>
          </w14:textFill>
        </w:rPr>
        <w:t>.</w:t>
      </w: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绩效评价的对象</w:t>
      </w:r>
    </w:p>
    <w:p w14:paraId="52E4AC92">
      <w:pPr>
        <w:pStyle w:val="9"/>
        <w:widowControl w:val="0"/>
        <w:spacing w:before="0" w:after="0" w:line="560" w:lineRule="exact"/>
        <w:ind w:firstLine="620" w:firstLineChars="200"/>
        <w:jc w:val="both"/>
        <w:outlineLvl w:val="9"/>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本项目预算绩效评价报告的评价对象是和硕县新塔热乡新塔热村农村综合改革转移支付（农村公益事业）项目及其预算执行情况。该项目由</w:t>
      </w:r>
      <w:r>
        <w:rPr>
          <w:rFonts w:hint="eastAsia"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新塔热乡</w:t>
      </w:r>
      <w:r>
        <w:rPr>
          <w:rFonts w:hint="default"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人民政府</w:t>
      </w: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负责实施，旨</w:t>
      </w:r>
      <w:r>
        <w:rPr>
          <w:rFonts w:hint="default" w:ascii="Times New Roman" w:hAnsi="Times New Roman" w:eastAsia="方正仿宋_GBK" w:cs="Times New Roman"/>
          <w:b w:val="0"/>
          <w:bCs w:val="0"/>
          <w:color w:val="auto"/>
          <w:sz w:val="31"/>
          <w:szCs w:val="31"/>
          <w:highlight w:val="none"/>
        </w:rPr>
        <w:t>在完成新建砼地坪5633.90平方米，路沿石648米，人行道彩砖241平方米，村民小广场基础设施，安装和维修路灯17盏，聚氯乙烯绝缘铠装铜芯电缆150米，污水池2座，污水、自来水井维修8个，及配套设施</w:t>
      </w:r>
      <w:r>
        <w:rPr>
          <w:rFonts w:hint="default" w:ascii="Times New Roman" w:hAnsi="Times New Roman" w:eastAsia="方正仿宋_GBK" w:cs="Times New Roman"/>
          <w:b w:val="0"/>
          <w:bCs w:val="0"/>
          <w:color w:val="auto"/>
          <w:sz w:val="31"/>
          <w:szCs w:val="31"/>
          <w:highlight w:val="none"/>
          <w:lang w:eastAsia="zh-CN"/>
        </w:rPr>
        <w:t>。</w:t>
      </w:r>
      <w:r>
        <w:rPr>
          <w:rFonts w:hint="default" w:ascii="Times New Roman" w:hAnsi="Times New Roman" w:eastAsia="方正仿宋_GBK" w:cs="Times New Roman"/>
          <w:b w:val="0"/>
          <w:bCs w:val="0"/>
          <w:color w:val="auto"/>
          <w:sz w:val="31"/>
          <w:szCs w:val="31"/>
          <w:highlight w:val="none"/>
          <w:lang w:val="en-US" w:eastAsia="zh-CN"/>
        </w:rPr>
        <w:t>项目的实施，为了</w:t>
      </w:r>
      <w:r>
        <w:rPr>
          <w:rFonts w:hint="default" w:ascii="Times New Roman" w:hAnsi="Times New Roman" w:eastAsia="方正仿宋_GBK" w:cs="Times New Roman"/>
          <w:b w:val="0"/>
          <w:bCs w:val="0"/>
          <w:color w:val="auto"/>
          <w:sz w:val="31"/>
          <w:szCs w:val="31"/>
          <w:highlight w:val="none"/>
        </w:rPr>
        <w:t>提高基层组织的凝聚力、战斗力，扎实有效为群</w:t>
      </w: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众开展好服务工作，提升服务意识和能力，提高</w:t>
      </w:r>
      <w:r>
        <w:rPr>
          <w:rFonts w:hint="eastAsia" w:ascii="Times New Roman" w:hAnsi="Times New Roman" w:eastAsia="方正仿宋_GBK" w:cs="Times New Roman"/>
          <w:b w:val="0"/>
          <w:bCs w:val="0"/>
          <w:color w:val="000000" w:themeColor="text1"/>
          <w:sz w:val="31"/>
          <w:szCs w:val="31"/>
          <w:highlight w:val="none"/>
          <w:lang w:eastAsia="zh-CN"/>
          <w14:textFill>
            <w14:solidFill>
              <w14:schemeClr w14:val="tx1"/>
            </w14:solidFill>
          </w14:textFill>
        </w:rPr>
        <w:t>村</w:t>
      </w: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民满意度。项目预算涵盖从</w:t>
      </w:r>
      <w:r>
        <w:rPr>
          <w:rFonts w:hint="default"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2024年</w:t>
      </w:r>
      <w:r>
        <w:rPr>
          <w:rFonts w:hint="eastAsia"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6</w:t>
      </w:r>
      <w:r>
        <w:rPr>
          <w:rFonts w:hint="default"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月</w:t>
      </w: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至</w:t>
      </w:r>
      <w:r>
        <w:rPr>
          <w:rFonts w:hint="default"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2024年</w:t>
      </w:r>
      <w:r>
        <w:rPr>
          <w:rFonts w:hint="eastAsia"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11月</w:t>
      </w: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的全部资金投入与支出，涉及资金总额为</w:t>
      </w:r>
      <w:r>
        <w:rPr>
          <w:rFonts w:hint="default"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2</w:t>
      </w:r>
      <w:r>
        <w:rPr>
          <w:rFonts w:hint="eastAsia"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0</w:t>
      </w:r>
      <w:r>
        <w:rPr>
          <w:rFonts w:hint="default"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0万</w:t>
      </w: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元。</w:t>
      </w:r>
    </w:p>
    <w:p w14:paraId="30289EFD">
      <w:pPr>
        <w:pStyle w:val="9"/>
        <w:widowControl w:val="0"/>
        <w:spacing w:before="0" w:after="0" w:line="560" w:lineRule="exact"/>
        <w:ind w:firstLine="620" w:firstLineChars="200"/>
        <w:jc w:val="both"/>
        <w:outlineLvl w:val="9"/>
        <w:rPr>
          <w:rFonts w:hint="default" w:ascii="Times New Roman" w:hAnsi="Times New Roman" w:eastAsia="方正仿宋_GBK" w:cs="Times New Roman"/>
          <w:b w:val="0"/>
          <w:bCs w:val="0"/>
          <w:color w:val="000000" w:themeColor="text1"/>
          <w:sz w:val="31"/>
          <w:szCs w:val="31"/>
          <w14:textFill>
            <w14:solidFill>
              <w14:schemeClr w14:val="tx1"/>
            </w14:solidFill>
          </w14:textFill>
        </w:rPr>
      </w:pPr>
      <w:r>
        <w:rPr>
          <w:rFonts w:hint="default" w:ascii="Times New Roman" w:hAnsi="Times New Roman" w:eastAsia="方正仿宋_GBK" w:cs="Times New Roman"/>
          <w:b w:val="0"/>
          <w:bCs w:val="0"/>
          <w:color w:val="000000" w:themeColor="text1"/>
          <w:sz w:val="31"/>
          <w:szCs w:val="31"/>
          <w:lang w:val="en-US" w:eastAsia="zh-CN"/>
          <w14:textFill>
            <w14:solidFill>
              <w14:schemeClr w14:val="tx1"/>
            </w14:solidFill>
          </w14:textFill>
        </w:rPr>
        <w:t>4.</w:t>
      </w:r>
      <w:r>
        <w:rPr>
          <w:rFonts w:hint="default" w:ascii="Times New Roman" w:hAnsi="Times New Roman" w:eastAsia="方正仿宋_GBK" w:cs="Times New Roman"/>
          <w:b w:val="0"/>
          <w:bCs w:val="0"/>
          <w:color w:val="000000" w:themeColor="text1"/>
          <w:sz w:val="31"/>
          <w:szCs w:val="31"/>
          <w14:textFill>
            <w14:solidFill>
              <w14:schemeClr w14:val="tx1"/>
            </w14:solidFill>
          </w14:textFill>
        </w:rPr>
        <w:t>绩效评价的范围</w:t>
      </w:r>
    </w:p>
    <w:p w14:paraId="2093B376">
      <w:pPr>
        <w:pStyle w:val="9"/>
        <w:widowControl w:val="0"/>
        <w:spacing w:before="0" w:after="0" w:line="560" w:lineRule="exact"/>
        <w:ind w:firstLine="620" w:firstLineChars="200"/>
        <w:jc w:val="both"/>
        <w:outlineLvl w:val="9"/>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本项目预算绩效评价报告的评价范围广泛而全面，涵盖了从项目立项至评价时点期间的所有关键预算活动和财务流程。具体而言，评价范围包括但不限于以下几个方面：</w:t>
      </w:r>
    </w:p>
    <w:p w14:paraId="521DB2BA">
      <w:pPr>
        <w:pStyle w:val="9"/>
        <w:widowControl w:val="0"/>
        <w:numPr>
          <w:ilvl w:val="0"/>
          <w:numId w:val="1"/>
        </w:numPr>
        <w:spacing w:before="0" w:after="0" w:line="560" w:lineRule="exact"/>
        <w:ind w:firstLine="620" w:firstLineChars="200"/>
        <w:jc w:val="both"/>
        <w:outlineLvl w:val="9"/>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项目预算编制与执行：全面审视项目预算的编制依据、合理性、科学性以及实际执行情况，包括预算调整的原因和效果。</w:t>
      </w:r>
    </w:p>
    <w:p w14:paraId="59F6FB37">
      <w:pPr>
        <w:pStyle w:val="9"/>
        <w:widowControl w:val="0"/>
        <w:numPr>
          <w:ilvl w:val="0"/>
          <w:numId w:val="1"/>
        </w:numPr>
        <w:spacing w:before="0" w:after="0" w:line="560" w:lineRule="exact"/>
        <w:ind w:firstLine="620" w:firstLineChars="200"/>
        <w:jc w:val="both"/>
        <w:outlineLvl w:val="9"/>
        <w:rPr>
          <w:rFonts w:hint="default" w:ascii="Times New Roman" w:hAnsi="Times New Roman" w:eastAsia="方正仿宋_GBK" w:cs="Times New Roman"/>
          <w:b w:val="0"/>
          <w:bCs w:val="0"/>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资金管理：深入分析项目资金的分配、使用和监管情况，确保资金使用的合规性、高效性和透明度。</w:t>
      </w:r>
    </w:p>
    <w:p w14:paraId="41011C71">
      <w:pPr>
        <w:pStyle w:val="9"/>
        <w:widowControl w:val="0"/>
        <w:numPr>
          <w:ilvl w:val="0"/>
          <w:numId w:val="1"/>
        </w:numPr>
        <w:spacing w:before="0" w:after="0" w:line="560" w:lineRule="exact"/>
        <w:ind w:firstLine="620" w:firstLineChars="200"/>
        <w:jc w:val="both"/>
        <w:outlineLvl w:val="9"/>
        <w:rPr>
          <w:rFonts w:hint="default" w:ascii="Times New Roman" w:hAnsi="Times New Roman" w:eastAsia="方正仿宋_GBK" w:cs="Times New Roman"/>
          <w:b w:val="0"/>
          <w:bCs w:val="0"/>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项目实施进度与产出：评估项目是否按照既定计划顺利推进，各项任务是否按时完成，以及项目产出的数量、质量和时效性是否符合预期。</w:t>
      </w:r>
    </w:p>
    <w:p w14:paraId="2C0E1061">
      <w:pPr>
        <w:pStyle w:val="9"/>
        <w:widowControl w:val="0"/>
        <w:numPr>
          <w:ilvl w:val="0"/>
          <w:numId w:val="1"/>
        </w:numPr>
        <w:spacing w:before="0" w:after="0" w:line="560" w:lineRule="exact"/>
        <w:ind w:firstLine="620" w:firstLineChars="200"/>
        <w:jc w:val="both"/>
        <w:outlineLvl w:val="9"/>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社会影响：</w:t>
      </w:r>
      <w:r>
        <w:rPr>
          <w:rFonts w:hint="default"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项目实施产生社会效益提升了干部的服务意识，提高</w:t>
      </w:r>
      <w:r>
        <w:rPr>
          <w:rFonts w:hint="eastAsia"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乡村两级</w:t>
      </w:r>
      <w:r>
        <w:rPr>
          <w:rFonts w:hint="default"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服务群众的能力，</w:t>
      </w:r>
      <w:r>
        <w:rPr>
          <w:rFonts w:hint="eastAsia"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人民</w:t>
      </w:r>
      <w:r>
        <w:rPr>
          <w:rFonts w:hint="default"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群众满意度提高。</w:t>
      </w:r>
    </w:p>
    <w:p w14:paraId="3C2674FA">
      <w:pPr>
        <w:spacing w:line="560" w:lineRule="exact"/>
        <w:ind w:firstLine="643"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楷体_GB2312" w:cs="Times New Roman"/>
          <w:b/>
          <w:bCs/>
          <w:color w:val="000000" w:themeColor="text1"/>
          <w:sz w:val="32"/>
          <w:szCs w:val="32"/>
          <w14:textFill>
            <w14:solidFill>
              <w14:schemeClr w14:val="tx1"/>
            </w14:solidFill>
          </w14:textFill>
        </w:rPr>
        <w:t>（二）绩效评价原则、评价指标体系（详情见表1）、评价方法、评价标准。</w:t>
      </w:r>
    </w:p>
    <w:p w14:paraId="2D931B15">
      <w:pPr>
        <w:pStyle w:val="9"/>
        <w:widowControl w:val="0"/>
        <w:spacing w:before="0" w:after="0" w:line="560" w:lineRule="exact"/>
        <w:ind w:firstLine="620" w:firstLineChars="200"/>
        <w:jc w:val="both"/>
        <w:outlineLvl w:val="9"/>
        <w:rPr>
          <w:rFonts w:hint="default" w:ascii="Times New Roman" w:hAnsi="Times New Roman" w:eastAsia="方正仿宋_GBK" w:cs="Times New Roman"/>
          <w:b w:val="0"/>
          <w:bCs w:val="0"/>
          <w:color w:val="000000" w:themeColor="text1"/>
          <w:sz w:val="31"/>
          <w:szCs w:val="31"/>
          <w14:textFill>
            <w14:solidFill>
              <w14:schemeClr w14:val="tx1"/>
            </w14:solidFill>
          </w14:textFill>
        </w:rPr>
      </w:pPr>
      <w:r>
        <w:rPr>
          <w:rFonts w:hint="default" w:ascii="Times New Roman" w:hAnsi="Times New Roman" w:eastAsia="方正仿宋_GBK" w:cs="Times New Roman"/>
          <w:b w:val="0"/>
          <w:bCs w:val="0"/>
          <w:color w:val="000000" w:themeColor="text1"/>
          <w:sz w:val="31"/>
          <w:szCs w:val="31"/>
          <w14:textFill>
            <w14:solidFill>
              <w14:schemeClr w14:val="tx1"/>
            </w14:solidFill>
          </w14:textFill>
        </w:rPr>
        <w:t>1</w:t>
      </w:r>
      <w:r>
        <w:rPr>
          <w:rFonts w:hint="default" w:ascii="Times New Roman" w:hAnsi="Times New Roman" w:eastAsia="方正仿宋_GBK" w:cs="Times New Roman"/>
          <w:b/>
          <w:bCs/>
          <w:color w:val="000000" w:themeColor="text1"/>
          <w:sz w:val="31"/>
          <w:szCs w:val="31"/>
          <w:lang w:val="en-US" w:eastAsia="zh-CN"/>
          <w14:textFill>
            <w14:solidFill>
              <w14:schemeClr w14:val="tx1"/>
            </w14:solidFill>
          </w14:textFill>
        </w:rPr>
        <w:t>.</w:t>
      </w:r>
      <w:r>
        <w:rPr>
          <w:rFonts w:hint="default" w:ascii="Times New Roman" w:hAnsi="Times New Roman" w:eastAsia="方正仿宋_GBK" w:cs="Times New Roman"/>
          <w:b w:val="0"/>
          <w:bCs w:val="0"/>
          <w:color w:val="000000" w:themeColor="text1"/>
          <w:sz w:val="31"/>
          <w:szCs w:val="31"/>
          <w14:textFill>
            <w14:solidFill>
              <w14:schemeClr w14:val="tx1"/>
            </w14:solidFill>
          </w14:textFill>
        </w:rPr>
        <w:t>绩效评价原则</w:t>
      </w:r>
    </w:p>
    <w:p w14:paraId="38F86058">
      <w:pPr>
        <w:spacing w:line="560" w:lineRule="exact"/>
        <w:ind w:firstLine="620" w:firstLineChars="200"/>
        <w:rPr>
          <w:rFonts w:hint="default" w:ascii="Times New Roman" w:hAnsi="Times New Roman" w:eastAsia="方正仿宋_GBK" w:cs="Times New Roman"/>
          <w:color w:val="000000" w:themeColor="text1"/>
          <w:sz w:val="31"/>
          <w:szCs w:val="31"/>
          <w14:textFill>
            <w14:solidFill>
              <w14:schemeClr w14:val="tx1"/>
            </w14:solidFill>
          </w14:textFill>
        </w:rPr>
      </w:pPr>
      <w:r>
        <w:rPr>
          <w:rFonts w:hint="default" w:ascii="Times New Roman" w:hAnsi="Times New Roman" w:eastAsia="方正仿宋_GBK" w:cs="Times New Roman"/>
          <w:color w:val="000000" w:themeColor="text1"/>
          <w:sz w:val="31"/>
          <w:szCs w:val="31"/>
          <w14:textFill>
            <w14:solidFill>
              <w14:schemeClr w14:val="tx1"/>
            </w14:solidFill>
          </w14:textFill>
        </w:rPr>
        <w:t>本次项目绩效评价遵循以下基本原则：</w:t>
      </w:r>
    </w:p>
    <w:p w14:paraId="0DCE05D5">
      <w:pPr>
        <w:pStyle w:val="9"/>
        <w:spacing w:before="0" w:after="0" w:line="560" w:lineRule="exact"/>
        <w:ind w:firstLine="620" w:firstLineChars="200"/>
        <w:jc w:val="both"/>
        <w:outlineLvl w:val="9"/>
        <w:rPr>
          <w:rFonts w:hint="default" w:ascii="Times New Roman" w:hAnsi="Times New Roman" w:eastAsia="方正仿宋_GBK" w:cs="Times New Roman"/>
          <w:b w:val="0"/>
          <w:bCs w:val="0"/>
          <w:color w:val="000000" w:themeColor="text1"/>
          <w:sz w:val="31"/>
          <w:szCs w:val="31"/>
          <w14:textFill>
            <w14:solidFill>
              <w14:schemeClr w14:val="tx1"/>
            </w14:solidFill>
          </w14:textFill>
        </w:rPr>
      </w:pPr>
      <w:r>
        <w:rPr>
          <w:rFonts w:hint="default" w:ascii="Times New Roman" w:hAnsi="Times New Roman" w:eastAsia="方正仿宋_GBK" w:cs="Times New Roman"/>
          <w:b w:val="0"/>
          <w:bCs w:val="0"/>
          <w:color w:val="000000" w:themeColor="text1"/>
          <w:sz w:val="31"/>
          <w:szCs w:val="31"/>
          <w14:textFill>
            <w14:solidFill>
              <w14:schemeClr w14:val="tx1"/>
            </w14:solidFill>
          </w14:textFill>
        </w:rPr>
        <w:t>（1）科学公正。绩效评价应当运用科学合理的方法，按照规范的程序，对项目绩效进行客观、公正的反映。</w:t>
      </w:r>
    </w:p>
    <w:p w14:paraId="7499A39E">
      <w:pPr>
        <w:pStyle w:val="9"/>
        <w:spacing w:before="0" w:after="0" w:line="560" w:lineRule="exact"/>
        <w:ind w:firstLine="620" w:firstLineChars="200"/>
        <w:jc w:val="both"/>
        <w:outlineLvl w:val="9"/>
        <w:rPr>
          <w:rFonts w:hint="default" w:ascii="Times New Roman" w:hAnsi="Times New Roman" w:eastAsia="方正仿宋_GBK" w:cs="Times New Roman"/>
          <w:b w:val="0"/>
          <w:bCs w:val="0"/>
          <w:color w:val="000000" w:themeColor="text1"/>
          <w:sz w:val="31"/>
          <w:szCs w:val="31"/>
          <w14:textFill>
            <w14:solidFill>
              <w14:schemeClr w14:val="tx1"/>
            </w14:solidFill>
          </w14:textFill>
        </w:rPr>
      </w:pPr>
      <w:r>
        <w:rPr>
          <w:rFonts w:hint="default" w:ascii="Times New Roman" w:hAnsi="Times New Roman" w:eastAsia="方正仿宋_GBK" w:cs="Times New Roman"/>
          <w:b w:val="0"/>
          <w:bCs w:val="0"/>
          <w:color w:val="000000" w:themeColor="text1"/>
          <w:sz w:val="31"/>
          <w:szCs w:val="31"/>
          <w14:textFill>
            <w14:solidFill>
              <w14:schemeClr w14:val="tx1"/>
            </w14:solidFill>
          </w14:textFill>
        </w:rPr>
        <w:t>（2）统筹兼顾。单位自评、部门评价和财政评价应职责明确，各有侧重，相互衔接。本次项目支出绩效评价由本单位自主实施，即</w:t>
      </w:r>
      <w:r>
        <w:rPr>
          <w:rFonts w:hint="eastAsia" w:ascii="Times New Roman" w:hAnsi="Times New Roman" w:eastAsia="方正仿宋_GBK" w:cs="Times New Roman"/>
          <w:b w:val="0"/>
          <w:bCs w:val="0"/>
          <w:color w:val="000000" w:themeColor="text1"/>
          <w:sz w:val="31"/>
          <w:szCs w:val="31"/>
          <w:lang w:eastAsia="zh-CN"/>
          <w14:textFill>
            <w14:solidFill>
              <w14:schemeClr w14:val="tx1"/>
            </w14:solidFill>
          </w14:textFill>
        </w:rPr>
        <w:t>“</w:t>
      </w:r>
      <w:r>
        <w:rPr>
          <w:rFonts w:hint="default" w:ascii="Times New Roman" w:hAnsi="Times New Roman" w:eastAsia="方正仿宋_GBK" w:cs="Times New Roman"/>
          <w:b w:val="0"/>
          <w:bCs w:val="0"/>
          <w:color w:val="000000" w:themeColor="text1"/>
          <w:sz w:val="31"/>
          <w:szCs w:val="31"/>
          <w14:textFill>
            <w14:solidFill>
              <w14:schemeClr w14:val="tx1"/>
            </w14:solidFill>
          </w14:textFill>
        </w:rPr>
        <w:t>谁支出、谁自评</w:t>
      </w:r>
      <w:r>
        <w:rPr>
          <w:rFonts w:hint="eastAsia" w:ascii="Times New Roman" w:hAnsi="Times New Roman" w:eastAsia="方正仿宋_GBK" w:cs="Times New Roman"/>
          <w:b w:val="0"/>
          <w:bCs w:val="0"/>
          <w:color w:val="000000" w:themeColor="text1"/>
          <w:sz w:val="31"/>
          <w:szCs w:val="31"/>
          <w:lang w:eastAsia="zh-CN"/>
          <w14:textFill>
            <w14:solidFill>
              <w14:schemeClr w14:val="tx1"/>
            </w14:solidFill>
          </w14:textFill>
        </w:rPr>
        <w:t>”</w:t>
      </w:r>
      <w:r>
        <w:rPr>
          <w:rFonts w:hint="default" w:ascii="Times New Roman" w:hAnsi="Times New Roman" w:eastAsia="方正仿宋_GBK" w:cs="Times New Roman"/>
          <w:b w:val="0"/>
          <w:bCs w:val="0"/>
          <w:color w:val="000000" w:themeColor="text1"/>
          <w:sz w:val="31"/>
          <w:szCs w:val="31"/>
          <w14:textFill>
            <w14:solidFill>
              <w14:schemeClr w14:val="tx1"/>
            </w14:solidFill>
          </w14:textFill>
        </w:rPr>
        <w:t>。</w:t>
      </w:r>
    </w:p>
    <w:p w14:paraId="1889818A">
      <w:pPr>
        <w:pStyle w:val="9"/>
        <w:spacing w:before="0" w:after="0" w:line="560" w:lineRule="exact"/>
        <w:ind w:firstLine="620" w:firstLineChars="200"/>
        <w:jc w:val="both"/>
        <w:outlineLvl w:val="9"/>
        <w:rPr>
          <w:rFonts w:hint="default" w:ascii="Times New Roman" w:hAnsi="Times New Roman" w:eastAsia="方正仿宋_GBK" w:cs="Times New Roman"/>
          <w:b w:val="0"/>
          <w:bCs w:val="0"/>
          <w:color w:val="000000" w:themeColor="text1"/>
          <w:sz w:val="31"/>
          <w:szCs w:val="31"/>
          <w14:textFill>
            <w14:solidFill>
              <w14:schemeClr w14:val="tx1"/>
            </w14:solidFill>
          </w14:textFill>
        </w:rPr>
      </w:pPr>
      <w:r>
        <w:rPr>
          <w:rFonts w:hint="default" w:ascii="Times New Roman" w:hAnsi="Times New Roman" w:eastAsia="方正仿宋_GBK" w:cs="Times New Roman"/>
          <w:b w:val="0"/>
          <w:bCs w:val="0"/>
          <w:color w:val="000000" w:themeColor="text1"/>
          <w:sz w:val="31"/>
          <w:szCs w:val="31"/>
          <w14:textFill>
            <w14:solidFill>
              <w14:schemeClr w14:val="tx1"/>
            </w14:solidFill>
          </w14:textFill>
        </w:rPr>
        <w:t>（3）激励约束。绩效评价结果应与预算安排、政策调整、改进管理实质性挂钩，体现奖优罚劣和激励相容导向，有效要安排、低效要压减、无效要问责。</w:t>
      </w:r>
    </w:p>
    <w:p w14:paraId="593CE22E">
      <w:pPr>
        <w:pStyle w:val="9"/>
        <w:spacing w:before="0" w:after="0" w:line="560" w:lineRule="exact"/>
        <w:ind w:firstLine="620" w:firstLineChars="200"/>
        <w:jc w:val="both"/>
        <w:outlineLvl w:val="9"/>
        <w:rPr>
          <w:rFonts w:hint="default" w:ascii="Times New Roman" w:hAnsi="Times New Roman" w:eastAsia="方正仿宋_GBK" w:cs="Times New Roman"/>
          <w:b w:val="0"/>
          <w:bCs w:val="0"/>
          <w:color w:val="000000" w:themeColor="text1"/>
          <w:sz w:val="31"/>
          <w:szCs w:val="31"/>
          <w14:textFill>
            <w14:solidFill>
              <w14:schemeClr w14:val="tx1"/>
            </w14:solidFill>
          </w14:textFill>
        </w:rPr>
      </w:pPr>
      <w:r>
        <w:rPr>
          <w:rFonts w:hint="default" w:ascii="Times New Roman" w:hAnsi="Times New Roman" w:eastAsia="方正仿宋_GBK" w:cs="Times New Roman"/>
          <w:b w:val="0"/>
          <w:bCs w:val="0"/>
          <w:color w:val="000000" w:themeColor="text1"/>
          <w:sz w:val="31"/>
          <w:szCs w:val="31"/>
          <w14:textFill>
            <w14:solidFill>
              <w14:schemeClr w14:val="tx1"/>
            </w14:solidFill>
          </w14:textFill>
        </w:rPr>
        <w:t>（4）公开透明。绩效评价结果应依法依规公开，并自觉接受社会监督。</w:t>
      </w:r>
    </w:p>
    <w:p w14:paraId="40CD22E0">
      <w:pPr>
        <w:pStyle w:val="9"/>
        <w:widowControl w:val="0"/>
        <w:spacing w:before="0" w:after="0" w:line="560" w:lineRule="exact"/>
        <w:ind w:firstLine="620" w:firstLineChars="200"/>
        <w:jc w:val="both"/>
        <w:outlineLvl w:val="9"/>
        <w:rPr>
          <w:rFonts w:hint="default" w:ascii="Times New Roman" w:hAnsi="Times New Roman" w:eastAsia="方正仿宋_GBK" w:cs="Times New Roman"/>
          <w:b w:val="0"/>
          <w:bCs w:val="0"/>
          <w:color w:val="000000" w:themeColor="text1"/>
          <w:sz w:val="31"/>
          <w:szCs w:val="31"/>
          <w14:textFill>
            <w14:solidFill>
              <w14:schemeClr w14:val="tx1"/>
            </w14:solidFill>
          </w14:textFill>
        </w:rPr>
      </w:pPr>
      <w:r>
        <w:rPr>
          <w:rFonts w:hint="default" w:ascii="Times New Roman" w:hAnsi="Times New Roman" w:eastAsia="方正仿宋_GBK" w:cs="Times New Roman"/>
          <w:b w:val="0"/>
          <w:bCs w:val="0"/>
          <w:color w:val="000000" w:themeColor="text1"/>
          <w:sz w:val="31"/>
          <w:szCs w:val="31"/>
          <w14:textFill>
            <w14:solidFill>
              <w14:schemeClr w14:val="tx1"/>
            </w14:solidFill>
          </w14:textFill>
        </w:rPr>
        <w:t>2</w:t>
      </w:r>
      <w:r>
        <w:rPr>
          <w:rFonts w:hint="default" w:ascii="Times New Roman" w:hAnsi="Times New Roman" w:eastAsia="方正仿宋_GBK" w:cs="Times New Roman"/>
          <w:b/>
          <w:bCs/>
          <w:color w:val="000000" w:themeColor="text1"/>
          <w:sz w:val="31"/>
          <w:szCs w:val="31"/>
          <w:lang w:val="en-US" w:eastAsia="zh-CN"/>
          <w14:textFill>
            <w14:solidFill>
              <w14:schemeClr w14:val="tx1"/>
            </w14:solidFill>
          </w14:textFill>
        </w:rPr>
        <w:t>.</w:t>
      </w:r>
      <w:r>
        <w:rPr>
          <w:rFonts w:hint="default" w:ascii="Times New Roman" w:hAnsi="Times New Roman" w:eastAsia="方正仿宋_GBK" w:cs="Times New Roman"/>
          <w:b w:val="0"/>
          <w:bCs w:val="0"/>
          <w:color w:val="000000" w:themeColor="text1"/>
          <w:sz w:val="31"/>
          <w:szCs w:val="31"/>
          <w14:textFill>
            <w14:solidFill>
              <w14:schemeClr w14:val="tx1"/>
            </w14:solidFill>
          </w14:textFill>
        </w:rPr>
        <w:t>评价指标体系</w:t>
      </w:r>
    </w:p>
    <w:p w14:paraId="41527F1D">
      <w:pPr>
        <w:pStyle w:val="9"/>
        <w:spacing w:before="0" w:after="0" w:line="560" w:lineRule="exact"/>
        <w:ind w:firstLine="620" w:firstLineChars="200"/>
        <w:jc w:val="both"/>
        <w:outlineLvl w:val="9"/>
        <w:rPr>
          <w:rFonts w:hint="default" w:ascii="Times New Roman" w:hAnsi="Times New Roman" w:eastAsia="方正仿宋_GBK" w:cs="Times New Roman"/>
          <w:b w:val="0"/>
          <w:bCs w:val="0"/>
          <w:color w:val="000000" w:themeColor="text1"/>
          <w:sz w:val="31"/>
          <w:szCs w:val="31"/>
          <w14:textFill>
            <w14:solidFill>
              <w14:schemeClr w14:val="tx1"/>
            </w14:solidFill>
          </w14:textFill>
        </w:rPr>
      </w:pPr>
      <w:r>
        <w:rPr>
          <w:rFonts w:hint="default" w:ascii="Times New Roman" w:hAnsi="Times New Roman" w:eastAsia="方正仿宋_GBK" w:cs="Times New Roman"/>
          <w:b w:val="0"/>
          <w:bCs w:val="0"/>
          <w:color w:val="000000" w:themeColor="text1"/>
          <w:sz w:val="31"/>
          <w:szCs w:val="31"/>
          <w14:textFill>
            <w14:solidFill>
              <w14:schemeClr w14:val="tx1"/>
            </w14:solidFill>
          </w14:textFill>
        </w:rPr>
        <w:t>绩效评价框架是开展绩效评价的核心。绩效评价框架包括评价准则、关键评价问题、评价指标、数据来源、数据收集方法等。指标体系建立过程如下：</w:t>
      </w:r>
    </w:p>
    <w:p w14:paraId="0F3E540B">
      <w:pPr>
        <w:spacing w:line="560" w:lineRule="exact"/>
        <w:ind w:firstLine="620" w:firstLineChars="200"/>
        <w:rPr>
          <w:rFonts w:hint="default" w:ascii="Times New Roman" w:hAnsi="Times New Roman" w:eastAsia="方正仿宋_GBK" w:cs="Times New Roman"/>
          <w:color w:val="000000" w:themeColor="text1"/>
          <w:sz w:val="31"/>
          <w:szCs w:val="31"/>
          <w14:textFill>
            <w14:solidFill>
              <w14:schemeClr w14:val="tx1"/>
            </w14:solidFill>
          </w14:textFill>
        </w:rPr>
      </w:pPr>
      <w:r>
        <w:rPr>
          <w:rFonts w:hint="default" w:ascii="Times New Roman" w:hAnsi="Times New Roman" w:eastAsia="方正仿宋_GBK" w:cs="Times New Roman"/>
          <w:color w:val="000000" w:themeColor="text1"/>
          <w:sz w:val="31"/>
          <w:szCs w:val="31"/>
          <w14:textFill>
            <w14:solidFill>
              <w14:schemeClr w14:val="tx1"/>
            </w14:solidFill>
          </w14:textFill>
        </w:rPr>
        <w:t>（1）确定评价指标</w:t>
      </w:r>
    </w:p>
    <w:p w14:paraId="1CE6AD74">
      <w:pPr>
        <w:spacing w:line="560" w:lineRule="exact"/>
        <w:ind w:firstLine="620" w:firstLineChars="200"/>
        <w:rPr>
          <w:rFonts w:hint="default" w:ascii="Times New Roman" w:hAnsi="Times New Roman" w:eastAsia="方正仿宋_GBK" w:cs="Times New Roman"/>
          <w:color w:val="000000" w:themeColor="text1"/>
          <w:spacing w:val="17"/>
          <w:sz w:val="31"/>
          <w:szCs w:val="31"/>
          <w14:textFill>
            <w14:solidFill>
              <w14:schemeClr w14:val="tx1"/>
            </w14:solidFill>
          </w14:textFill>
        </w:rPr>
      </w:pPr>
      <w:r>
        <w:rPr>
          <w:rFonts w:hint="default" w:ascii="Times New Roman" w:hAnsi="Times New Roman" w:eastAsia="方正仿宋_GBK" w:cs="Times New Roman"/>
          <w:color w:val="000000" w:themeColor="text1"/>
          <w:sz w:val="31"/>
          <w:szCs w:val="31"/>
          <w14:textFill>
            <w14:solidFill>
              <w14:schemeClr w14:val="tx1"/>
            </w14:solidFill>
          </w14:textFill>
        </w:rPr>
        <w:t>采用层次分析法，建立评价指标体系。绩效评价将指标分为项目决策指标、项目过程指标、项目产出指标、项目效益指标四个维度，最终形成一个由多个相互联系的指标组成的多层次指标体系。</w:t>
      </w:r>
    </w:p>
    <w:p w14:paraId="49C92431">
      <w:pPr>
        <w:spacing w:line="560" w:lineRule="exact"/>
        <w:ind w:firstLine="620" w:firstLineChars="200"/>
        <w:rPr>
          <w:rFonts w:hint="default" w:ascii="Times New Roman" w:hAnsi="Times New Roman" w:eastAsia="方正仿宋_GBK" w:cs="Times New Roman"/>
          <w:color w:val="000000" w:themeColor="text1"/>
          <w:sz w:val="31"/>
          <w:szCs w:val="31"/>
          <w14:textFill>
            <w14:solidFill>
              <w14:schemeClr w14:val="tx1"/>
            </w14:solidFill>
          </w14:textFill>
        </w:rPr>
      </w:pPr>
      <w:r>
        <w:rPr>
          <w:rFonts w:hint="default" w:ascii="Times New Roman" w:hAnsi="Times New Roman" w:eastAsia="方正仿宋_GBK" w:cs="Times New Roman"/>
          <w:color w:val="000000" w:themeColor="text1"/>
          <w:sz w:val="31"/>
          <w:szCs w:val="31"/>
          <w14:textFill>
            <w14:solidFill>
              <w14:schemeClr w14:val="tx1"/>
            </w14:solidFill>
          </w14:textFill>
        </w:rPr>
        <w:t>（2）确定权重</w:t>
      </w:r>
    </w:p>
    <w:p w14:paraId="60E19642">
      <w:pPr>
        <w:spacing w:line="560" w:lineRule="exact"/>
        <w:ind w:firstLine="620" w:firstLineChars="200"/>
        <w:rPr>
          <w:rFonts w:hint="default" w:ascii="Times New Roman" w:hAnsi="Times New Roman" w:eastAsia="方正仿宋_GBK" w:cs="Times New Roman"/>
          <w:color w:val="000000" w:themeColor="text1"/>
          <w:sz w:val="31"/>
          <w:szCs w:val="31"/>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14:textFill>
            <w14:solidFill>
              <w14:schemeClr w14:val="tx1"/>
            </w14:solidFill>
          </w14:textFill>
        </w:rPr>
        <w:t>确定各个指标相对于项目总体绩效的权重分值。在绩效评价指标体系中，项目决策权重为20分，项目过程权重为20分，项目产出权重为40分，项目效益权重为20分。</w:t>
      </w:r>
    </w:p>
    <w:p w14:paraId="3CCC3E0F">
      <w:pPr>
        <w:spacing w:line="560" w:lineRule="exact"/>
        <w:ind w:firstLine="620" w:firstLineChars="200"/>
        <w:rPr>
          <w:rFonts w:hint="default" w:ascii="Times New Roman" w:hAnsi="Times New Roman" w:eastAsia="方正仿宋_GBK" w:cs="Times New Roman"/>
          <w:color w:val="000000" w:themeColor="text1"/>
          <w:sz w:val="31"/>
          <w:szCs w:val="31"/>
          <w14:textFill>
            <w14:solidFill>
              <w14:schemeClr w14:val="tx1"/>
            </w14:solidFill>
          </w14:textFill>
        </w:rPr>
      </w:pPr>
      <w:r>
        <w:rPr>
          <w:rFonts w:hint="default" w:ascii="Times New Roman" w:hAnsi="Times New Roman" w:eastAsia="方正仿宋_GBK" w:cs="Times New Roman"/>
          <w:color w:val="000000" w:themeColor="text1"/>
          <w:sz w:val="31"/>
          <w:szCs w:val="31"/>
          <w14:textFill>
            <w14:solidFill>
              <w14:schemeClr w14:val="tx1"/>
            </w14:solidFill>
          </w14:textFill>
        </w:rPr>
        <w:t>（3）确定指标标准值</w:t>
      </w:r>
    </w:p>
    <w:p w14:paraId="43F2BD50">
      <w:pPr>
        <w:spacing w:line="560" w:lineRule="exact"/>
        <w:ind w:firstLine="620" w:firstLineChars="200"/>
        <w:rPr>
          <w:rFonts w:hint="default" w:ascii="Times New Roman" w:hAnsi="Times New Roman" w:eastAsia="方正仿宋_GBK" w:cs="Times New Roman"/>
          <w:color w:val="000000" w:themeColor="text1"/>
          <w:sz w:val="31"/>
          <w:szCs w:val="31"/>
          <w14:textFill>
            <w14:solidFill>
              <w14:schemeClr w14:val="tx1"/>
            </w14:solidFill>
          </w14:textFill>
        </w:rPr>
      </w:pPr>
      <w:r>
        <w:rPr>
          <w:rFonts w:hint="default" w:ascii="Times New Roman" w:hAnsi="Times New Roman" w:eastAsia="方正仿宋_GBK" w:cs="Times New Roman"/>
          <w:color w:val="000000" w:themeColor="text1"/>
          <w:sz w:val="31"/>
          <w:szCs w:val="31"/>
          <w14:textFill>
            <w14:solidFill>
              <w14:schemeClr w14:val="tx1"/>
            </w14:solidFill>
          </w14:textFill>
        </w:rPr>
        <w:t>指标标准值是绩效评价指标的尺度，既要反映同类项目的先进水平，又要符合项目的实际绩效水平。具体采用计划标准等确定此次绩效评价指标标准值。</w:t>
      </w:r>
    </w:p>
    <w:p w14:paraId="6F66193E">
      <w:pPr>
        <w:spacing w:line="560" w:lineRule="exact"/>
        <w:ind w:firstLine="620" w:firstLineChars="200"/>
        <w:rPr>
          <w:rFonts w:hint="default" w:ascii="Times New Roman" w:hAnsi="Times New Roman" w:eastAsia="方正仿宋_GBK" w:cs="Times New Roman"/>
          <w:color w:val="000000" w:themeColor="text1"/>
          <w:sz w:val="31"/>
          <w:szCs w:val="31"/>
          <w14:textFill>
            <w14:solidFill>
              <w14:schemeClr w14:val="tx1"/>
            </w14:solidFill>
          </w14:textFill>
        </w:rPr>
      </w:pPr>
      <w:r>
        <w:rPr>
          <w:rFonts w:hint="default" w:ascii="Times New Roman" w:hAnsi="Times New Roman" w:eastAsia="方正仿宋_GBK" w:cs="Times New Roman"/>
          <w:color w:val="000000" w:themeColor="text1"/>
          <w:sz w:val="31"/>
          <w:szCs w:val="31"/>
          <w14:textFill>
            <w14:solidFill>
              <w14:schemeClr w14:val="tx1"/>
            </w14:solidFill>
          </w14:textFill>
        </w:rPr>
        <w:t>绩效评价总分值100分，根据综合评分结果，90（含）-100分为优、80（含）-90分为良、60（含）-80分为中、60分以下为差。</w:t>
      </w:r>
    </w:p>
    <w:p w14:paraId="74E52739">
      <w:pPr>
        <w:spacing w:line="560" w:lineRule="exact"/>
        <w:ind w:firstLine="620" w:firstLineChars="200"/>
        <w:rPr>
          <w:rFonts w:hint="default" w:ascii="Times New Roman" w:hAnsi="Times New Roman" w:eastAsia="方正仿宋_GBK" w:cs="Times New Roman"/>
          <w:color w:val="000000" w:themeColor="text1"/>
          <w:sz w:val="31"/>
          <w:szCs w:val="31"/>
          <w14:textFill>
            <w14:solidFill>
              <w14:schemeClr w14:val="tx1"/>
            </w14:solidFill>
          </w14:textFill>
        </w:rPr>
      </w:pPr>
      <w:r>
        <w:rPr>
          <w:rFonts w:hint="default" w:ascii="Times New Roman" w:hAnsi="Times New Roman" w:eastAsia="方正仿宋_GBK" w:cs="Times New Roman"/>
          <w:color w:val="000000" w:themeColor="text1"/>
          <w:sz w:val="31"/>
          <w:szCs w:val="31"/>
          <w14:textFill>
            <w14:solidFill>
              <w14:schemeClr w14:val="tx1"/>
            </w14:solidFill>
          </w14:textFill>
        </w:rPr>
        <w:t>具体评价指标体系详情见附件1</w:t>
      </w:r>
    </w:p>
    <w:p w14:paraId="494FC2D1">
      <w:pPr>
        <w:spacing w:line="560" w:lineRule="exact"/>
        <w:ind w:firstLine="620" w:firstLineChars="200"/>
        <w:rPr>
          <w:rFonts w:hint="default" w:ascii="Times New Roman" w:hAnsi="Times New Roman" w:eastAsia="方正仿宋_GBK" w:cs="Times New Roman"/>
          <w:color w:val="000000" w:themeColor="text1"/>
          <w:sz w:val="31"/>
          <w:szCs w:val="31"/>
          <w14:textFill>
            <w14:solidFill>
              <w14:schemeClr w14:val="tx1"/>
            </w14:solidFill>
          </w14:textFill>
        </w:rPr>
      </w:pPr>
      <w:r>
        <w:rPr>
          <w:rFonts w:hint="default" w:ascii="Times New Roman" w:hAnsi="Times New Roman" w:eastAsia="方正仿宋_GBK" w:cs="Times New Roman"/>
          <w:color w:val="000000" w:themeColor="text1"/>
          <w:sz w:val="31"/>
          <w:szCs w:val="31"/>
          <w14:textFill>
            <w14:solidFill>
              <w14:schemeClr w14:val="tx1"/>
            </w14:solidFill>
          </w14:textFill>
        </w:rPr>
        <w:t>3</w:t>
      </w: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w:t>
      </w:r>
      <w:r>
        <w:rPr>
          <w:rFonts w:hint="default" w:ascii="Times New Roman" w:hAnsi="Times New Roman" w:eastAsia="方正仿宋_GBK" w:cs="Times New Roman"/>
          <w:color w:val="000000" w:themeColor="text1"/>
          <w:sz w:val="31"/>
          <w:szCs w:val="31"/>
          <w14:textFill>
            <w14:solidFill>
              <w14:schemeClr w14:val="tx1"/>
            </w14:solidFill>
          </w14:textFill>
        </w:rPr>
        <w:t>绩效评价方法</w:t>
      </w:r>
    </w:p>
    <w:p w14:paraId="3FD46C6B">
      <w:pPr>
        <w:spacing w:line="560" w:lineRule="exact"/>
        <w:ind w:firstLine="620" w:firstLineChars="200"/>
        <w:rPr>
          <w:rFonts w:hint="default" w:ascii="Times New Roman" w:hAnsi="Times New Roman" w:eastAsia="方正仿宋_GBK" w:cs="Times New Roman"/>
          <w:color w:val="000000" w:themeColor="text1"/>
          <w:sz w:val="31"/>
          <w:szCs w:val="31"/>
          <w14:textFill>
            <w14:solidFill>
              <w14:schemeClr w14:val="tx1"/>
            </w14:solidFill>
          </w14:textFill>
        </w:rPr>
      </w:pPr>
      <w:r>
        <w:rPr>
          <w:rFonts w:hint="default" w:ascii="Times New Roman" w:hAnsi="Times New Roman" w:eastAsia="方正仿宋_GBK" w:cs="Times New Roman"/>
          <w:color w:val="000000" w:themeColor="text1"/>
          <w:sz w:val="31"/>
          <w:szCs w:val="31"/>
          <w14:textFill>
            <w14:solidFill>
              <w14:schemeClr w14:val="tx1"/>
            </w14:solidFill>
          </w14:textFill>
        </w:rPr>
        <w:t>绩效评价从项目决策、项目过程、项目产出、项目效益四个维度进行评价。评价对象为项目目标实施情况，评价核心为资金的支出完成情况和项目的产出效益。</w:t>
      </w:r>
    </w:p>
    <w:p w14:paraId="45901A1A">
      <w:pPr>
        <w:spacing w:line="560" w:lineRule="exact"/>
        <w:ind w:firstLine="620" w:firstLineChars="200"/>
        <w:rPr>
          <w:rFonts w:hint="default" w:ascii="Times New Roman" w:hAnsi="Times New Roman" w:eastAsia="方正仿宋_GBK" w:cs="Times New Roman"/>
          <w:color w:val="000000" w:themeColor="text1"/>
          <w:sz w:val="31"/>
          <w:szCs w:val="31"/>
          <w14:textFill>
            <w14:solidFill>
              <w14:schemeClr w14:val="tx1"/>
            </w14:solidFill>
          </w14:textFill>
        </w:rPr>
      </w:pPr>
      <w:r>
        <w:rPr>
          <w:rFonts w:hint="default" w:ascii="Times New Roman" w:hAnsi="Times New Roman" w:eastAsia="方正仿宋_GBK" w:cs="Times New Roman"/>
          <w:color w:val="000000" w:themeColor="text1"/>
          <w:sz w:val="31"/>
          <w:szCs w:val="31"/>
          <w14:textFill>
            <w14:solidFill>
              <w14:schemeClr w14:val="tx1"/>
            </w14:solidFill>
          </w14:textFill>
        </w:rPr>
        <w:t>本次评价指标中，既有定性指标又有定量指标，各类指标因考核内容不同和客观标准不同存在较大差异，因此核定具体指标时采用了比较法，具体评价方法如下：</w:t>
      </w:r>
    </w:p>
    <w:p w14:paraId="5AA122CF">
      <w:pPr>
        <w:spacing w:line="560" w:lineRule="exact"/>
        <w:ind w:firstLine="620" w:firstLineChars="200"/>
        <w:rPr>
          <w:rFonts w:hint="default" w:ascii="Times New Roman" w:hAnsi="Times New Roman" w:eastAsia="方正仿宋_GBK" w:cs="Times New Roman"/>
          <w:color w:val="000000" w:themeColor="text1"/>
          <w:sz w:val="31"/>
          <w:szCs w:val="31"/>
          <w14:textFill>
            <w14:solidFill>
              <w14:schemeClr w14:val="tx1"/>
            </w14:solidFill>
          </w14:textFill>
        </w:rPr>
      </w:pPr>
      <w:r>
        <w:rPr>
          <w:rFonts w:hint="eastAsia" w:ascii="Times New Roman" w:hAnsi="Times New Roman" w:eastAsia="方正仿宋_GBK" w:cs="Times New Roman"/>
          <w:color w:val="000000" w:themeColor="text1"/>
          <w:sz w:val="31"/>
          <w:szCs w:val="31"/>
          <w:lang w:eastAsia="zh-CN"/>
          <w14:textFill>
            <w14:solidFill>
              <w14:schemeClr w14:val="tx1"/>
            </w14:solidFill>
          </w14:textFill>
        </w:rPr>
        <w:t>（</w:t>
      </w:r>
      <w:r>
        <w:rPr>
          <w:rFonts w:hint="eastAsia" w:ascii="Times New Roman" w:hAnsi="Times New Roman" w:eastAsia="方正仿宋_GBK" w:cs="Times New Roman"/>
          <w:color w:val="000000" w:themeColor="text1"/>
          <w:sz w:val="31"/>
          <w:szCs w:val="31"/>
          <w:lang w:val="en-US" w:eastAsia="zh-CN"/>
          <w14:textFill>
            <w14:solidFill>
              <w14:schemeClr w14:val="tx1"/>
            </w14:solidFill>
          </w14:textFill>
        </w:rPr>
        <w:t>一</w:t>
      </w:r>
      <w:r>
        <w:rPr>
          <w:rFonts w:hint="eastAsia" w:ascii="Times New Roman" w:hAnsi="Times New Roman" w:eastAsia="方正仿宋_GBK" w:cs="Times New Roman"/>
          <w:color w:val="000000" w:themeColor="text1"/>
          <w:sz w:val="31"/>
          <w:szCs w:val="31"/>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14:textFill>
            <w14:solidFill>
              <w14:schemeClr w14:val="tx1"/>
            </w14:solidFill>
          </w14:textFill>
        </w:rPr>
        <w:t>比较法。是指将实施情况与绩效目标、历史情况、不同部门和地区同类支出情况进行比较的方法。</w:t>
      </w:r>
    </w:p>
    <w:p w14:paraId="5C4FBA51">
      <w:pPr>
        <w:spacing w:line="560" w:lineRule="exact"/>
        <w:ind w:firstLine="620" w:firstLineChars="200"/>
        <w:rPr>
          <w:rFonts w:hint="default" w:ascii="Times New Roman" w:hAnsi="Times New Roman" w:eastAsia="方正仿宋_GBK" w:cs="Times New Roman"/>
          <w:color w:val="000000" w:themeColor="text1"/>
          <w:sz w:val="31"/>
          <w:szCs w:val="31"/>
          <w14:textFill>
            <w14:solidFill>
              <w14:schemeClr w14:val="tx1"/>
            </w14:solidFill>
          </w14:textFill>
        </w:rPr>
      </w:pPr>
      <w:r>
        <w:rPr>
          <w:rFonts w:hint="default" w:ascii="Times New Roman" w:hAnsi="Times New Roman" w:eastAsia="方正仿宋_GBK" w:cs="Times New Roman"/>
          <w:color w:val="000000" w:themeColor="text1"/>
          <w:sz w:val="31"/>
          <w:szCs w:val="31"/>
          <w14:textFill>
            <w14:solidFill>
              <w14:schemeClr w14:val="tx1"/>
            </w14:solidFill>
          </w14:textFill>
        </w:rPr>
        <w:t>4</w:t>
      </w: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w:t>
      </w:r>
      <w:r>
        <w:rPr>
          <w:rFonts w:hint="default" w:ascii="Times New Roman" w:hAnsi="Times New Roman" w:eastAsia="方正仿宋_GBK" w:cs="Times New Roman"/>
          <w:color w:val="000000" w:themeColor="text1"/>
          <w:sz w:val="31"/>
          <w:szCs w:val="31"/>
          <w14:textFill>
            <w14:solidFill>
              <w14:schemeClr w14:val="tx1"/>
            </w14:solidFill>
          </w14:textFill>
        </w:rPr>
        <w:t>评价标准</w:t>
      </w:r>
    </w:p>
    <w:p w14:paraId="6BEB9AD1">
      <w:pPr>
        <w:spacing w:line="560" w:lineRule="exact"/>
        <w:ind w:firstLine="620" w:firstLineChars="200"/>
        <w:rPr>
          <w:rFonts w:hint="default" w:ascii="Times New Roman" w:hAnsi="Times New Roman" w:eastAsia="方正仿宋_GBK" w:cs="Times New Roman"/>
          <w:color w:val="000000" w:themeColor="text1"/>
          <w:sz w:val="31"/>
          <w:szCs w:val="31"/>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14:textFill>
            <w14:solidFill>
              <w14:schemeClr w14:val="tx1"/>
            </w14:solidFill>
          </w14:textFill>
        </w:rPr>
        <w:t>绩效评价标准通常包括计划标准、行业标准、历史标准等，用于对绩效指标完成情况进行比较、分析、评价。本次评价主要采用了</w:t>
      </w: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计划</w:t>
      </w:r>
      <w:r>
        <w:rPr>
          <w:rFonts w:hint="default" w:ascii="Times New Roman" w:hAnsi="Times New Roman" w:eastAsia="方正仿宋_GBK" w:cs="Times New Roman"/>
          <w:color w:val="000000" w:themeColor="text1"/>
          <w:sz w:val="31"/>
          <w:szCs w:val="31"/>
          <w14:textFill>
            <w14:solidFill>
              <w14:schemeClr w14:val="tx1"/>
            </w14:solidFill>
          </w14:textFill>
        </w:rPr>
        <w:t>标准。</w:t>
      </w:r>
    </w:p>
    <w:p w14:paraId="6D598D82">
      <w:pPr>
        <w:pStyle w:val="9"/>
        <w:widowControl w:val="0"/>
        <w:spacing w:before="0" w:after="0" w:line="560" w:lineRule="exact"/>
        <w:ind w:firstLine="620" w:firstLineChars="200"/>
        <w:jc w:val="both"/>
        <w:outlineLvl w:val="9"/>
        <w:rPr>
          <w:rFonts w:hint="default" w:ascii="Times New Roman" w:hAnsi="Times New Roman" w:eastAsia="方正仿宋_GBK" w:cs="Times New Roman"/>
          <w:b w:val="0"/>
          <w:bCs w:val="0"/>
          <w:color w:val="000000" w:themeColor="text1"/>
          <w:sz w:val="31"/>
          <w:szCs w:val="31"/>
          <w14:textFill>
            <w14:solidFill>
              <w14:schemeClr w14:val="tx1"/>
            </w14:solidFill>
          </w14:textFill>
        </w:rPr>
      </w:pPr>
      <w:r>
        <w:rPr>
          <w:rFonts w:hint="eastAsia" w:ascii="Times New Roman" w:hAnsi="Times New Roman" w:eastAsia="方正仿宋_GBK" w:cs="Times New Roman"/>
          <w:b w:val="0"/>
          <w:bCs w:val="0"/>
          <w:color w:val="000000" w:themeColor="text1"/>
          <w:sz w:val="31"/>
          <w:szCs w:val="31"/>
          <w:lang w:eastAsia="zh-CN"/>
          <w14:textFill>
            <w14:solidFill>
              <w14:schemeClr w14:val="tx1"/>
            </w14:solidFill>
          </w14:textFill>
        </w:rPr>
        <w:t>（</w:t>
      </w:r>
      <w:r>
        <w:rPr>
          <w:rFonts w:hint="eastAsia" w:ascii="Times New Roman" w:hAnsi="Times New Roman" w:eastAsia="方正仿宋_GBK" w:cs="Times New Roman"/>
          <w:b w:val="0"/>
          <w:bCs w:val="0"/>
          <w:color w:val="000000" w:themeColor="text1"/>
          <w:sz w:val="31"/>
          <w:szCs w:val="31"/>
          <w:lang w:val="en-US" w:eastAsia="zh-CN"/>
          <w14:textFill>
            <w14:solidFill>
              <w14:schemeClr w14:val="tx1"/>
            </w14:solidFill>
          </w14:textFill>
        </w:rPr>
        <w:t>一</w:t>
      </w:r>
      <w:r>
        <w:rPr>
          <w:rFonts w:hint="eastAsia" w:ascii="Times New Roman" w:hAnsi="Times New Roman" w:eastAsia="方正仿宋_GBK" w:cs="Times New Roman"/>
          <w:b w:val="0"/>
          <w:bCs w:val="0"/>
          <w:color w:val="000000" w:themeColor="text1"/>
          <w:sz w:val="31"/>
          <w:szCs w:val="31"/>
          <w:lang w:eastAsia="zh-CN"/>
          <w14:textFill>
            <w14:solidFill>
              <w14:schemeClr w14:val="tx1"/>
            </w14:solidFill>
          </w14:textFill>
        </w:rPr>
        <w:t>）</w:t>
      </w:r>
      <w:r>
        <w:rPr>
          <w:rFonts w:hint="default" w:ascii="Times New Roman" w:hAnsi="Times New Roman" w:eastAsia="方正仿宋_GBK" w:cs="Times New Roman"/>
          <w:b w:val="0"/>
          <w:bCs w:val="0"/>
          <w:color w:val="000000" w:themeColor="text1"/>
          <w:sz w:val="31"/>
          <w:szCs w:val="31"/>
          <w14:textFill>
            <w14:solidFill>
              <w14:schemeClr w14:val="tx1"/>
            </w14:solidFill>
          </w14:textFill>
        </w:rPr>
        <w:t>计划标准。指以预先制定的目标、计划、预算、定额等作为评价标准。</w:t>
      </w:r>
    </w:p>
    <w:p w14:paraId="6993AFC8">
      <w:pPr>
        <w:pStyle w:val="9"/>
        <w:numPr>
          <w:ilvl w:val="0"/>
          <w:numId w:val="2"/>
        </w:numPr>
        <w:spacing w:before="0" w:after="0" w:line="560" w:lineRule="exact"/>
        <w:ind w:firstLine="711" w:firstLineChars="200"/>
        <w:jc w:val="both"/>
        <w:rPr>
          <w:rFonts w:hint="default" w:ascii="Times New Roman" w:hAnsi="Times New Roman" w:eastAsia="楷体" w:cs="Times New Roman"/>
          <w:color w:val="000000" w:themeColor="text1"/>
          <w:spacing w:val="17"/>
          <w14:textFill>
            <w14:solidFill>
              <w14:schemeClr w14:val="tx1"/>
            </w14:solidFill>
          </w14:textFill>
        </w:rPr>
      </w:pPr>
      <w:r>
        <w:rPr>
          <w:rFonts w:hint="default" w:ascii="Times New Roman" w:hAnsi="Times New Roman" w:eastAsia="楷体" w:cs="Times New Roman"/>
          <w:color w:val="000000" w:themeColor="text1"/>
          <w:spacing w:val="17"/>
          <w14:textFill>
            <w14:solidFill>
              <w14:schemeClr w14:val="tx1"/>
            </w14:solidFill>
          </w14:textFill>
        </w:rPr>
        <w:t>绩效评价工作过程</w:t>
      </w:r>
    </w:p>
    <w:p w14:paraId="6FC3870A">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1</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前期准备与规划</w:t>
      </w:r>
    </w:p>
    <w:p w14:paraId="709A6ED1">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5BD78B1D">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2</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）指标体系构建</w:t>
      </w:r>
    </w:p>
    <w:p w14:paraId="44611F1E">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依据项目的性质、目标以及预期成果，构建了科学合理的绩效评价指标体系。该指标体系涵盖了</w:t>
      </w:r>
      <w:r>
        <w:rPr>
          <w:rFonts w:hint="default" w:ascii="Times New Roman" w:hAnsi="Times New Roman" w:eastAsia="方正仿宋_GBK" w:cs="Times New Roman"/>
          <w:color w:val="000000" w:themeColor="text1"/>
          <w:spacing w:val="17"/>
          <w:sz w:val="31"/>
          <w:szCs w:val="31"/>
          <w:highlight w:val="none"/>
          <w14:textFill>
            <w14:solidFill>
              <w14:schemeClr w14:val="tx1"/>
            </w14:solidFill>
          </w14:textFill>
        </w:rPr>
        <w:t>项目决策、项目过程、项目产出、项目效益四个维度</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，选取了具有代表性和可衡量性的关键指标，并为每个指标设定了明确的评价标准与权重，确保评价结果能够全面、准确地反映项目的绩效状况。</w:t>
      </w:r>
    </w:p>
    <w:p w14:paraId="4503FE38">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3</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）数据收集与整理</w:t>
      </w:r>
    </w:p>
    <w:p w14:paraId="2360F7FA">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43C8D411">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4</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）数据分析与评估</w:t>
      </w:r>
    </w:p>
    <w:p w14:paraId="572DA6F4">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78516F85">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5</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）报告撰写与反馈</w:t>
      </w:r>
    </w:p>
    <w:p w14:paraId="7724E915">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61CE4420">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6</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）后续跟踪与改进</w:t>
      </w:r>
    </w:p>
    <w:p w14:paraId="056159E0">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46EC0978">
      <w:pPr>
        <w:numPr>
          <w:ilvl w:val="0"/>
          <w:numId w:val="3"/>
        </w:numPr>
        <w:spacing w:line="560" w:lineRule="exact"/>
        <w:ind w:firstLine="640" w:firstLineChars="200"/>
        <w:rPr>
          <w:rFonts w:hint="default" w:ascii="Times New Roman" w:hAnsi="Times New Roman" w:eastAsia="黑体" w:cs="Times New Roman"/>
          <w:color w:val="000000" w:themeColor="text1"/>
          <w:sz w:val="32"/>
          <w:szCs w:val="32"/>
          <w14:textFill>
            <w14:solidFill>
              <w14:schemeClr w14:val="tx1"/>
            </w14:solidFill>
          </w14:textFill>
        </w:rPr>
      </w:pPr>
      <w:r>
        <w:rPr>
          <w:rFonts w:hint="default" w:ascii="Times New Roman" w:hAnsi="Times New Roman" w:eastAsia="黑体" w:cs="Times New Roman"/>
          <w:color w:val="000000" w:themeColor="text1"/>
          <w:sz w:val="32"/>
          <w:szCs w:val="32"/>
          <w14:textFill>
            <w14:solidFill>
              <w14:schemeClr w14:val="tx1"/>
            </w14:solidFill>
          </w14:textFill>
        </w:rPr>
        <w:t>综合评价情况及评价结论（附相关评分表）</w:t>
      </w:r>
    </w:p>
    <w:p w14:paraId="5982CB25">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color w:val="000000" w:themeColor="text1"/>
          <w:lang w:val="en-US" w:eastAsia="zh-CN"/>
          <w14:textFill>
            <w14:solidFill>
              <w14:schemeClr w14:val="tx1"/>
            </w14:solidFill>
          </w14:textFill>
        </w:rPr>
      </w:pPr>
      <w:r>
        <w:rPr>
          <w:rFonts w:hint="default" w:ascii="Times New Roman" w:hAnsi="Times New Roman" w:eastAsia="楷体_GB2312" w:cs="Times New Roman"/>
          <w:color w:val="000000" w:themeColor="text1"/>
          <w:lang w:eastAsia="zh-CN"/>
          <w14:textFill>
            <w14:solidFill>
              <w14:schemeClr w14:val="tx1"/>
            </w14:solidFill>
          </w14:textFill>
        </w:rPr>
        <w:t>（</w:t>
      </w:r>
      <w:r>
        <w:rPr>
          <w:rFonts w:hint="default" w:ascii="Times New Roman" w:hAnsi="Times New Roman" w:eastAsia="楷体_GB2312" w:cs="Times New Roman"/>
          <w:color w:val="000000" w:themeColor="text1"/>
          <w:lang w:val="en-US" w:eastAsia="zh-CN"/>
          <w14:textFill>
            <w14:solidFill>
              <w14:schemeClr w14:val="tx1"/>
            </w14:solidFill>
          </w14:textFill>
        </w:rPr>
        <w:t>一</w:t>
      </w:r>
      <w:r>
        <w:rPr>
          <w:rFonts w:hint="default" w:ascii="Times New Roman" w:hAnsi="Times New Roman" w:eastAsia="楷体_GB2312" w:cs="Times New Roman"/>
          <w:color w:val="000000" w:themeColor="text1"/>
          <w:lang w:eastAsia="zh-CN"/>
          <w14:textFill>
            <w14:solidFill>
              <w14:schemeClr w14:val="tx1"/>
            </w14:solidFill>
          </w14:textFill>
        </w:rPr>
        <w:t>）</w:t>
      </w:r>
      <w:r>
        <w:rPr>
          <w:rFonts w:hint="default" w:ascii="Times New Roman" w:hAnsi="Times New Roman" w:eastAsia="楷体_GB2312" w:cs="Times New Roman"/>
          <w:color w:val="000000" w:themeColor="text1"/>
          <w:lang w:val="en-US" w:eastAsia="zh-CN"/>
          <w14:textFill>
            <w14:solidFill>
              <w14:schemeClr w14:val="tx1"/>
            </w14:solidFill>
          </w14:textFill>
        </w:rPr>
        <w:t>评价情况</w:t>
      </w:r>
    </w:p>
    <w:p w14:paraId="55F1AB16">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本项目的综合评价基于对项目各方面绩效的深入分析与评估。从项目目标的达成情况来看，</w:t>
      </w: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和硕县新塔热乡新塔热村农村综合改革转移支付（农村公益事业）项目</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在</w:t>
      </w:r>
      <w:r>
        <w:rPr>
          <w:rFonts w:hint="default" w:ascii="Times New Roman" w:hAnsi="Times New Roman" w:eastAsia="方正仿宋_GBK" w:cs="Times New Roman"/>
          <w:color w:val="auto"/>
          <w:sz w:val="31"/>
          <w:szCs w:val="31"/>
          <w:highlight w:val="none"/>
          <w:lang w:val="en-US" w:eastAsia="zh-CN"/>
        </w:rPr>
        <w:t>完善村级公共基础设施、改善人居环境和丰富文化生活</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等方面表现出色，达到了预期的标准与要求。同时，项目也在</w:t>
      </w:r>
      <w:r>
        <w:rPr>
          <w:rFonts w:hint="eastAsia" w:eastAsia="方正仿宋_GBK" w:cs="Times New Roman"/>
          <w:color w:val="000000" w:themeColor="text1"/>
          <w:sz w:val="31"/>
          <w:szCs w:val="31"/>
          <w:highlight w:val="none"/>
          <w:lang w:val="en-US" w:eastAsia="zh-CN"/>
          <w14:textFill>
            <w14:solidFill>
              <w14:schemeClr w14:val="tx1"/>
            </w14:solidFill>
          </w14:textFill>
        </w:rPr>
        <w:t>乡村</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服务领域和</w:t>
      </w:r>
      <w:r>
        <w:rPr>
          <w:rFonts w:hint="eastAsia" w:eastAsia="方正仿宋_GBK" w:cs="Times New Roman"/>
          <w:color w:val="000000" w:themeColor="text1"/>
          <w:sz w:val="31"/>
          <w:szCs w:val="31"/>
          <w:highlight w:val="none"/>
          <w:lang w:val="en-US" w:eastAsia="zh-CN"/>
          <w14:textFill>
            <w14:solidFill>
              <w14:schemeClr w14:val="tx1"/>
            </w14:solidFill>
          </w14:textFill>
        </w:rPr>
        <w:t>村民</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服务环节</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取得了显著的成效，如</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提升了</w:t>
      </w:r>
      <w:r>
        <w:rPr>
          <w:rFonts w:hint="eastAsia" w:eastAsia="方正仿宋_GBK" w:cs="Times New Roman"/>
          <w:color w:val="000000" w:themeColor="text1"/>
          <w:sz w:val="31"/>
          <w:szCs w:val="31"/>
          <w:highlight w:val="none"/>
          <w:lang w:val="en-US" w:eastAsia="zh-CN"/>
          <w14:textFill>
            <w14:solidFill>
              <w14:schemeClr w14:val="tx1"/>
            </w14:solidFill>
          </w14:textFill>
        </w:rPr>
        <w:t>村级</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阵地综合服务设施的建设和完善，改善了</w:t>
      </w:r>
      <w:r>
        <w:rPr>
          <w:rFonts w:hint="eastAsia" w:eastAsia="方正仿宋_GBK" w:cs="Times New Roman"/>
          <w:color w:val="000000" w:themeColor="text1"/>
          <w:sz w:val="31"/>
          <w:szCs w:val="31"/>
          <w:highlight w:val="none"/>
          <w:lang w:val="en-US" w:eastAsia="zh-CN"/>
          <w14:textFill>
            <w14:solidFill>
              <w14:schemeClr w14:val="tx1"/>
            </w14:solidFill>
          </w14:textFill>
        </w:rPr>
        <w:t>村</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民群众文化娱乐环境，提高</w:t>
      </w:r>
      <w:r>
        <w:rPr>
          <w:rFonts w:hint="eastAsia" w:eastAsia="方正仿宋_GBK" w:cs="Times New Roman"/>
          <w:color w:val="000000" w:themeColor="text1"/>
          <w:sz w:val="31"/>
          <w:szCs w:val="31"/>
          <w:highlight w:val="none"/>
          <w:lang w:val="en-US" w:eastAsia="zh-CN"/>
          <w14:textFill>
            <w14:solidFill>
              <w14:schemeClr w14:val="tx1"/>
            </w14:solidFill>
          </w14:textFill>
        </w:rPr>
        <w:t>村</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民参加</w:t>
      </w:r>
      <w:r>
        <w:rPr>
          <w:rFonts w:hint="eastAsia" w:eastAsia="方正仿宋_GBK" w:cs="Times New Roman"/>
          <w:color w:val="000000" w:themeColor="text1"/>
          <w:sz w:val="31"/>
          <w:szCs w:val="31"/>
          <w:highlight w:val="none"/>
          <w:lang w:val="en-US" w:eastAsia="zh-CN"/>
          <w14:textFill>
            <w14:solidFill>
              <w14:schemeClr w14:val="tx1"/>
            </w14:solidFill>
          </w14:textFill>
        </w:rPr>
        <w:t>村集体</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活动积极性。</w:t>
      </w:r>
    </w:p>
    <w:p w14:paraId="69BC8CFD">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t>在项目管理方面，</w:t>
      </w:r>
      <w:r>
        <w:rPr>
          <w:rFonts w:hint="eastAsia" w:eastAsia="方正仿宋_GBK" w:cs="Times New Roman"/>
          <w:color w:val="000000" w:themeColor="text1"/>
          <w:sz w:val="31"/>
          <w:szCs w:val="31"/>
          <w:highlight w:val="none"/>
          <w:lang w:val="en-US" w:eastAsia="zh-CN"/>
          <w14:textFill>
            <w14:solidFill>
              <w14:schemeClr w14:val="tx1"/>
            </w14:solidFill>
          </w14:textFill>
        </w:rPr>
        <w:t>新塔热乡</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人民政府</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通过有效的规划、组织与协调，项目得以顺利实施，并在预算与时间上保持了良好的控制。</w:t>
      </w:r>
    </w:p>
    <w:p w14:paraId="57931472">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t>从项目效益的角度来看，本项目不仅实现了预期的社会效益方面产生了积极的影响。具体而言，</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在</w:t>
      </w:r>
      <w:r>
        <w:rPr>
          <w:rFonts w:hint="eastAsia" w:eastAsia="方正仿宋_GBK" w:cs="Times New Roman"/>
          <w:color w:val="000000" w:themeColor="text1"/>
          <w:sz w:val="31"/>
          <w:szCs w:val="31"/>
          <w:highlight w:val="none"/>
          <w:lang w:val="en-US" w:eastAsia="zh-CN"/>
          <w14:textFill>
            <w14:solidFill>
              <w14:schemeClr w14:val="tx1"/>
            </w14:solidFill>
          </w14:textFill>
        </w:rPr>
        <w:t>乡村两级</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服务</w:t>
      </w:r>
      <w:r>
        <w:rPr>
          <w:rFonts w:hint="eastAsia" w:eastAsia="方正仿宋_GBK" w:cs="Times New Roman"/>
          <w:color w:val="000000" w:themeColor="text1"/>
          <w:sz w:val="31"/>
          <w:szCs w:val="31"/>
          <w:highlight w:val="none"/>
          <w:lang w:val="en-US" w:eastAsia="zh-CN"/>
          <w14:textFill>
            <w14:solidFill>
              <w14:schemeClr w14:val="tx1"/>
            </w14:solidFill>
          </w14:textFill>
        </w:rPr>
        <w:t>村</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民的能力，干部服务</w:t>
      </w:r>
      <w:r>
        <w:rPr>
          <w:rFonts w:hint="eastAsia" w:eastAsia="方正仿宋_GBK" w:cs="Times New Roman"/>
          <w:color w:val="000000" w:themeColor="text1"/>
          <w:sz w:val="31"/>
          <w:szCs w:val="31"/>
          <w:highlight w:val="none"/>
          <w:lang w:val="en-US" w:eastAsia="zh-CN"/>
          <w14:textFill>
            <w14:solidFill>
              <w14:schemeClr w14:val="tx1"/>
            </w14:solidFill>
          </w14:textFill>
        </w:rPr>
        <w:t>村</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民的意识，</w:t>
      </w:r>
      <w:r>
        <w:rPr>
          <w:rFonts w:hint="eastAsia" w:eastAsia="方正仿宋_GBK" w:cs="Times New Roman"/>
          <w:color w:val="000000" w:themeColor="text1"/>
          <w:sz w:val="31"/>
          <w:szCs w:val="31"/>
          <w:highlight w:val="none"/>
          <w:lang w:val="en-US" w:eastAsia="zh-CN"/>
          <w14:textFill>
            <w14:solidFill>
              <w14:schemeClr w14:val="tx1"/>
            </w14:solidFill>
          </w14:textFill>
        </w:rPr>
        <w:t>村级</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阵地综合服务设施等</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方面的提升</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为项目的利益相关者带来了实实在在的利益。</w:t>
      </w:r>
    </w:p>
    <w:p w14:paraId="3ED17D54">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t>综上所述，</w:t>
      </w: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和硕县新塔热乡新塔热村农村综合改革转移支付（农村公益事业）项目</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在绩效评价中表现出色，达到了项目的预期目标，并在多个方面取得了显著的成效。</w:t>
      </w:r>
    </w:p>
    <w:p w14:paraId="7456F4F9">
      <w:pPr>
        <w:pStyle w:val="9"/>
        <w:keepNext w:val="0"/>
        <w:keepLines w:val="0"/>
        <w:pageBreakBefore w:val="0"/>
        <w:widowControl/>
        <w:kinsoku/>
        <w:wordWrap/>
        <w:overflowPunct/>
        <w:topLinePunct w:val="0"/>
        <w:autoSpaceDE/>
        <w:autoSpaceDN/>
        <w:bidi w:val="0"/>
        <w:adjustRightInd/>
        <w:snapToGrid/>
        <w:spacing w:before="0" w:after="0" w:line="560" w:lineRule="exact"/>
        <w:ind w:firstLine="620" w:firstLineChars="200"/>
        <w:jc w:val="both"/>
        <w:textAlignment w:val="auto"/>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二</w:t>
      </w:r>
      <w:r>
        <w:rPr>
          <w:rFonts w:hint="default" w:ascii="Times New Roman" w:hAnsi="Times New Roman" w:eastAsia="方正仿宋_GBK" w:cs="Times New Roman"/>
          <w:color w:val="000000" w:themeColor="text1"/>
          <w:sz w:val="31"/>
          <w:szCs w:val="31"/>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评价结论</w:t>
      </w:r>
    </w:p>
    <w:p w14:paraId="0AD00403">
      <w:pPr>
        <w:pStyle w:val="9"/>
        <w:widowControl w:val="0"/>
        <w:spacing w:before="0" w:after="0" w:line="560" w:lineRule="exact"/>
        <w:ind w:firstLine="620" w:firstLineChars="200"/>
        <w:jc w:val="both"/>
        <w:outlineLvl w:val="9"/>
        <w:rPr>
          <w:rFonts w:hint="default" w:ascii="Times New Roman" w:hAnsi="Times New Roman" w:eastAsia="方正仿宋_GBK" w:cs="Times New Roman"/>
          <w:b w:val="0"/>
          <w:bCs w:val="0"/>
          <w:color w:val="000000" w:themeColor="text1"/>
          <w:sz w:val="31"/>
          <w:szCs w:val="31"/>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1"/>
          <w:szCs w:val="31"/>
          <w14:textFill>
            <w14:solidFill>
              <w14:schemeClr w14:val="tx1"/>
            </w14:solidFill>
          </w14:textFill>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总得分为</w:t>
      </w:r>
      <w:r>
        <w:rPr>
          <w:rFonts w:hint="eastAsia"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88.61</w:t>
      </w: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分，属于</w:t>
      </w:r>
      <w:r>
        <w:rPr>
          <w:rFonts w:hint="eastAsia" w:ascii="Times New Roman" w:hAnsi="Times New Roman" w:eastAsia="方正仿宋_GBK" w:cs="Times New Roman"/>
          <w:b w:val="0"/>
          <w:bCs w:val="0"/>
          <w:color w:val="000000" w:themeColor="text1"/>
          <w:sz w:val="31"/>
          <w:szCs w:val="31"/>
          <w:highlight w:val="none"/>
          <w:lang w:eastAsia="zh-CN"/>
          <w14:textFill>
            <w14:solidFill>
              <w14:schemeClr w14:val="tx1"/>
            </w14:solidFill>
          </w14:textFill>
        </w:rPr>
        <w:t>“</w:t>
      </w:r>
      <w:r>
        <w:rPr>
          <w:rFonts w:hint="eastAsia"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良</w:t>
      </w:r>
      <w:r>
        <w:rPr>
          <w:rFonts w:hint="eastAsia" w:ascii="Times New Roman" w:hAnsi="Times New Roman" w:eastAsia="方正仿宋_GBK" w:cs="Times New Roman"/>
          <w:b w:val="0"/>
          <w:bCs w:val="0"/>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。其中，项目决策类指标权重为20分，得分为</w:t>
      </w:r>
      <w:r>
        <w:rPr>
          <w:rFonts w:hint="default"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20</w:t>
      </w: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分，得分率为</w:t>
      </w:r>
      <w:r>
        <w:rPr>
          <w:rFonts w:hint="default"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100</w:t>
      </w: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%。项目过程类指标权重为20分，得分为</w:t>
      </w:r>
      <w:r>
        <w:rPr>
          <w:rFonts w:hint="eastAsia"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19.42</w:t>
      </w: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分，得分率为</w:t>
      </w:r>
      <w:r>
        <w:rPr>
          <w:rFonts w:hint="eastAsia"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97.1</w:t>
      </w: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%。项目产出类指标权重为40分，得分为</w:t>
      </w:r>
      <w:r>
        <w:rPr>
          <w:rFonts w:hint="eastAsia"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29.19</w:t>
      </w: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分，得分率为</w:t>
      </w:r>
      <w:r>
        <w:rPr>
          <w:rFonts w:hint="eastAsia"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72.98</w:t>
      </w: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%。项目效益类指标权重为20分，得分为</w:t>
      </w:r>
      <w:r>
        <w:rPr>
          <w:rFonts w:hint="default"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20</w:t>
      </w: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分，得分率为</w:t>
      </w:r>
      <w:r>
        <w:rPr>
          <w:rFonts w:hint="default" w:ascii="Times New Roman" w:hAnsi="Times New Roman" w:eastAsia="方正仿宋_GBK" w:cs="Times New Roman"/>
          <w:b w:val="0"/>
          <w:bCs w:val="0"/>
          <w:color w:val="000000" w:themeColor="text1"/>
          <w:sz w:val="31"/>
          <w:szCs w:val="31"/>
          <w:highlight w:val="none"/>
          <w:lang w:val="en-US" w:eastAsia="zh-CN"/>
          <w14:textFill>
            <w14:solidFill>
              <w14:schemeClr w14:val="tx1"/>
            </w14:solidFill>
          </w14:textFill>
        </w:rPr>
        <w:t>100</w:t>
      </w:r>
      <w:r>
        <w:rPr>
          <w:rFonts w:hint="default" w:ascii="Times New Roman" w:hAnsi="Times New Roman" w:eastAsia="方正仿宋_GBK" w:cs="Times New Roman"/>
          <w:b w:val="0"/>
          <w:bCs w:val="0"/>
          <w:color w:val="000000" w:themeColor="text1"/>
          <w:sz w:val="31"/>
          <w:szCs w:val="31"/>
          <w:highlight w:val="none"/>
          <w14:textFill>
            <w14:solidFill>
              <w14:schemeClr w14:val="tx1"/>
            </w14:solidFill>
          </w14:textFill>
        </w:rPr>
        <w:t>%。</w:t>
      </w:r>
      <w:r>
        <w:rPr>
          <w:rFonts w:hint="default" w:ascii="Times New Roman" w:hAnsi="Times New Roman" w:eastAsia="方正仿宋_GBK" w:cs="Times New Roman"/>
          <w:b w:val="0"/>
          <w:bCs w:val="0"/>
          <w:color w:val="000000" w:themeColor="text1"/>
          <w:sz w:val="31"/>
          <w:szCs w:val="31"/>
          <w14:textFill>
            <w14:solidFill>
              <w14:schemeClr w14:val="tx1"/>
            </w14:solidFill>
          </w14:textFill>
        </w:rPr>
        <w:t>具体打分情况详见：附件1综合评分表</w:t>
      </w:r>
      <w:r>
        <w:rPr>
          <w:rFonts w:hint="default" w:ascii="Times New Roman" w:hAnsi="Times New Roman" w:eastAsia="方正仿宋_GBK" w:cs="Times New Roman"/>
          <w:b w:val="0"/>
          <w:bCs w:val="0"/>
          <w:color w:val="000000" w:themeColor="text1"/>
          <w:sz w:val="31"/>
          <w:szCs w:val="31"/>
          <w:lang w:eastAsia="zh-CN"/>
          <w14:textFill>
            <w14:solidFill>
              <w14:schemeClr w14:val="tx1"/>
            </w14:solidFill>
          </w14:textFill>
        </w:rPr>
        <w:t>。</w:t>
      </w:r>
    </w:p>
    <w:p w14:paraId="3FDF80C0">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themeColor="text1"/>
          <w:sz w:val="21"/>
          <w:szCs w:val="21"/>
          <w14:textFill>
            <w14:solidFill>
              <w14:schemeClr w14:val="tx1"/>
            </w14:solidFill>
          </w14:textFill>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51B43B86">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4B93CBCB">
            <w:pPr>
              <w:jc w:val="center"/>
              <w:rPr>
                <w:rFonts w:hint="default" w:ascii="Times New Roman" w:hAnsi="Times New Roman" w:eastAsia="仿宋_GB2312" w:cs="Times New Roman"/>
                <w:b/>
                <w:bCs/>
                <w:color w:val="000000" w:themeColor="text1"/>
                <w:sz w:val="21"/>
                <w:szCs w:val="21"/>
                <w14:textFill>
                  <w14:solidFill>
                    <w14:schemeClr w14:val="tx1"/>
                  </w14:solidFill>
                </w14:textFill>
              </w:rPr>
            </w:pPr>
            <w:r>
              <w:rPr>
                <w:rFonts w:hint="default" w:ascii="Times New Roman" w:hAnsi="Times New Roman" w:eastAsia="仿宋_GB2312" w:cs="Times New Roman"/>
                <w:b/>
                <w:bCs/>
                <w:color w:val="000000" w:themeColor="text1"/>
                <w:sz w:val="21"/>
                <w:szCs w:val="21"/>
                <w14:textFill>
                  <w14:solidFill>
                    <w14:schemeClr w14:val="tx1"/>
                  </w14:solidFill>
                </w14:textFill>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5A26C731">
            <w:pPr>
              <w:jc w:val="center"/>
              <w:rPr>
                <w:rFonts w:hint="default" w:ascii="Times New Roman" w:hAnsi="Times New Roman" w:eastAsia="仿宋_GB2312" w:cs="Times New Roman"/>
                <w:b/>
                <w:bCs/>
                <w:color w:val="000000" w:themeColor="text1"/>
                <w:sz w:val="21"/>
                <w:szCs w:val="21"/>
                <w14:textFill>
                  <w14:solidFill>
                    <w14:schemeClr w14:val="tx1"/>
                  </w14:solidFill>
                </w14:textFill>
              </w:rPr>
            </w:pPr>
            <w:r>
              <w:rPr>
                <w:rFonts w:hint="default" w:ascii="Times New Roman" w:hAnsi="Times New Roman" w:eastAsia="仿宋_GB2312" w:cs="Times New Roman"/>
                <w:b/>
                <w:bCs/>
                <w:color w:val="000000" w:themeColor="text1"/>
                <w:sz w:val="21"/>
                <w:szCs w:val="21"/>
                <w14:textFill>
                  <w14:solidFill>
                    <w14:schemeClr w14:val="tx1"/>
                  </w14:solidFill>
                </w14:textFill>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429E3CC7">
            <w:pPr>
              <w:jc w:val="center"/>
              <w:rPr>
                <w:rFonts w:hint="default" w:ascii="Times New Roman" w:hAnsi="Times New Roman" w:eastAsia="仿宋_GB2312" w:cs="Times New Roman"/>
                <w:b/>
                <w:bCs/>
                <w:color w:val="000000" w:themeColor="text1"/>
                <w:sz w:val="21"/>
                <w:szCs w:val="21"/>
                <w14:textFill>
                  <w14:solidFill>
                    <w14:schemeClr w14:val="tx1"/>
                  </w14:solidFill>
                </w14:textFill>
              </w:rPr>
            </w:pPr>
            <w:r>
              <w:rPr>
                <w:rFonts w:hint="default" w:ascii="Times New Roman" w:hAnsi="Times New Roman" w:eastAsia="仿宋_GB2312" w:cs="Times New Roman"/>
                <w:b/>
                <w:bCs/>
                <w:color w:val="000000" w:themeColor="text1"/>
                <w:sz w:val="21"/>
                <w:szCs w:val="21"/>
                <w14:textFill>
                  <w14:solidFill>
                    <w14:schemeClr w14:val="tx1"/>
                  </w14:solidFill>
                </w14:textFill>
              </w:rPr>
              <w:t>得分</w:t>
            </w:r>
          </w:p>
        </w:tc>
      </w:tr>
      <w:tr w14:paraId="3857E0C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5C65459">
            <w:pPr>
              <w:jc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themeColor="text1"/>
                <w:sz w:val="21"/>
                <w:szCs w:val="21"/>
                <w14:textFill>
                  <w14:solidFill>
                    <w14:schemeClr w14:val="tx1"/>
                  </w14:solidFill>
                </w14:textFill>
              </w:rPr>
              <w:t>项目决策</w:t>
            </w:r>
          </w:p>
        </w:tc>
        <w:tc>
          <w:tcPr>
            <w:tcW w:w="2168" w:type="dxa"/>
            <w:tcBorders>
              <w:top w:val="nil"/>
              <w:left w:val="nil"/>
              <w:bottom w:val="single" w:color="auto" w:sz="4" w:space="0"/>
              <w:right w:val="single" w:color="auto" w:sz="4" w:space="0"/>
            </w:tcBorders>
            <w:shd w:val="clear" w:color="auto" w:fill="auto"/>
            <w:vAlign w:val="center"/>
          </w:tcPr>
          <w:p w14:paraId="4036E048">
            <w:pPr>
              <w:jc w:val="cente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pPr>
            <w: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158C01E6">
            <w:pPr>
              <w:jc w:val="cente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pPr>
            <w:r>
              <w:rPr>
                <w:rFonts w:hint="eastAsia" w:eastAsia="仿宋_GB2312" w:cs="Times New Roman"/>
                <w:color w:val="000000" w:themeColor="text1"/>
                <w:sz w:val="21"/>
                <w:szCs w:val="21"/>
                <w:lang w:val="en-US" w:eastAsia="zh-CN"/>
                <w14:textFill>
                  <w14:solidFill>
                    <w14:schemeClr w14:val="tx1"/>
                  </w14:solidFill>
                </w14:textFill>
              </w:rPr>
              <w:t>20</w:t>
            </w:r>
          </w:p>
        </w:tc>
      </w:tr>
      <w:tr w14:paraId="0F6B546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CC8D6BB">
            <w:pPr>
              <w:jc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themeColor="text1"/>
                <w:sz w:val="21"/>
                <w:szCs w:val="21"/>
                <w14:textFill>
                  <w14:solidFill>
                    <w14:schemeClr w14:val="tx1"/>
                  </w14:solidFill>
                </w14:textFill>
              </w:rPr>
              <w:t>项目过程</w:t>
            </w:r>
          </w:p>
        </w:tc>
        <w:tc>
          <w:tcPr>
            <w:tcW w:w="2168" w:type="dxa"/>
            <w:tcBorders>
              <w:top w:val="nil"/>
              <w:left w:val="nil"/>
              <w:bottom w:val="single" w:color="auto" w:sz="4" w:space="0"/>
              <w:right w:val="single" w:color="auto" w:sz="4" w:space="0"/>
            </w:tcBorders>
            <w:shd w:val="clear" w:color="auto" w:fill="auto"/>
            <w:vAlign w:val="center"/>
          </w:tcPr>
          <w:p w14:paraId="5B337B84">
            <w:pPr>
              <w:jc w:val="cente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pPr>
            <w: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16A58CAB">
            <w:pPr>
              <w:jc w:val="cente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pPr>
            <w:r>
              <w:rPr>
                <w:rFonts w:hint="eastAsia" w:eastAsia="仿宋_GB2312" w:cs="Times New Roman"/>
                <w:color w:val="000000" w:themeColor="text1"/>
                <w:sz w:val="21"/>
                <w:szCs w:val="21"/>
                <w:lang w:val="en-US" w:eastAsia="zh-CN"/>
                <w14:textFill>
                  <w14:solidFill>
                    <w14:schemeClr w14:val="tx1"/>
                  </w14:solidFill>
                </w14:textFill>
              </w:rPr>
              <w:t>19.42</w:t>
            </w:r>
          </w:p>
        </w:tc>
      </w:tr>
      <w:tr w14:paraId="32B1E36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DF81B23">
            <w:pPr>
              <w:jc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themeColor="text1"/>
                <w:sz w:val="21"/>
                <w:szCs w:val="21"/>
                <w14:textFill>
                  <w14:solidFill>
                    <w14:schemeClr w14:val="tx1"/>
                  </w14:solidFill>
                </w14:textFill>
              </w:rPr>
              <w:t>项目产出</w:t>
            </w:r>
          </w:p>
        </w:tc>
        <w:tc>
          <w:tcPr>
            <w:tcW w:w="2168" w:type="dxa"/>
            <w:tcBorders>
              <w:top w:val="nil"/>
              <w:left w:val="nil"/>
              <w:bottom w:val="single" w:color="auto" w:sz="4" w:space="0"/>
              <w:right w:val="single" w:color="auto" w:sz="4" w:space="0"/>
            </w:tcBorders>
            <w:shd w:val="clear" w:color="auto" w:fill="auto"/>
            <w:vAlign w:val="center"/>
          </w:tcPr>
          <w:p w14:paraId="257CE571">
            <w:pPr>
              <w:jc w:val="cente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pPr>
            <w: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t>40</w:t>
            </w:r>
          </w:p>
        </w:tc>
        <w:tc>
          <w:tcPr>
            <w:tcW w:w="2278" w:type="dxa"/>
            <w:tcBorders>
              <w:top w:val="nil"/>
              <w:left w:val="nil"/>
              <w:bottom w:val="single" w:color="auto" w:sz="4" w:space="0"/>
              <w:right w:val="single" w:color="auto" w:sz="4" w:space="0"/>
            </w:tcBorders>
            <w:shd w:val="clear" w:color="auto" w:fill="auto"/>
            <w:vAlign w:val="center"/>
          </w:tcPr>
          <w:p w14:paraId="45A59C00">
            <w:pPr>
              <w:jc w:val="cente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pPr>
            <w:r>
              <w:rPr>
                <w:rFonts w:hint="eastAsia" w:eastAsia="仿宋_GB2312" w:cs="Times New Roman"/>
                <w:color w:val="000000" w:themeColor="text1"/>
                <w:sz w:val="21"/>
                <w:szCs w:val="21"/>
                <w:lang w:val="en-US" w:eastAsia="zh-CN"/>
                <w14:textFill>
                  <w14:solidFill>
                    <w14:schemeClr w14:val="tx1"/>
                  </w14:solidFill>
                </w14:textFill>
              </w:rPr>
              <w:t>29.19</w:t>
            </w:r>
          </w:p>
        </w:tc>
      </w:tr>
      <w:tr w14:paraId="66D8BC5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A6B2DCE">
            <w:pPr>
              <w:jc w:val="center"/>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themeColor="text1"/>
                <w:sz w:val="21"/>
                <w:szCs w:val="21"/>
                <w14:textFill>
                  <w14:solidFill>
                    <w14:schemeClr w14:val="tx1"/>
                  </w14:solidFill>
                </w14:textFill>
              </w:rPr>
              <w:t>项目效益</w:t>
            </w:r>
          </w:p>
        </w:tc>
        <w:tc>
          <w:tcPr>
            <w:tcW w:w="2168" w:type="dxa"/>
            <w:tcBorders>
              <w:top w:val="nil"/>
              <w:left w:val="nil"/>
              <w:bottom w:val="single" w:color="auto" w:sz="4" w:space="0"/>
              <w:right w:val="single" w:color="auto" w:sz="4" w:space="0"/>
            </w:tcBorders>
            <w:shd w:val="clear" w:color="auto" w:fill="auto"/>
            <w:vAlign w:val="center"/>
          </w:tcPr>
          <w:p w14:paraId="3361872E">
            <w:pPr>
              <w:jc w:val="cente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pPr>
            <w: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74AA36F8">
            <w:pPr>
              <w:jc w:val="cente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pPr>
            <w:r>
              <w:rPr>
                <w:rFonts w:hint="eastAsia" w:eastAsia="仿宋_GB2312" w:cs="Times New Roman"/>
                <w:color w:val="000000" w:themeColor="text1"/>
                <w:sz w:val="21"/>
                <w:szCs w:val="21"/>
                <w:lang w:val="en-US" w:eastAsia="zh-CN"/>
                <w14:textFill>
                  <w14:solidFill>
                    <w14:schemeClr w14:val="tx1"/>
                  </w14:solidFill>
                </w14:textFill>
              </w:rPr>
              <w:t>20</w:t>
            </w:r>
          </w:p>
        </w:tc>
      </w:tr>
      <w:tr w14:paraId="3FAAC98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138BB5B">
            <w:pPr>
              <w:jc w:val="center"/>
              <w:rPr>
                <w:rFonts w:hint="default" w:ascii="Times New Roman" w:hAnsi="Times New Roman" w:eastAsia="仿宋_GB2312" w:cs="Times New Roman"/>
                <w:b/>
                <w:bCs/>
                <w:color w:val="000000" w:themeColor="text1"/>
                <w:sz w:val="21"/>
                <w:szCs w:val="21"/>
                <w14:textFill>
                  <w14:solidFill>
                    <w14:schemeClr w14:val="tx1"/>
                  </w14:solidFill>
                </w14:textFill>
              </w:rPr>
            </w:pPr>
            <w:r>
              <w:rPr>
                <w:rFonts w:hint="default" w:ascii="Times New Roman" w:hAnsi="Times New Roman" w:eastAsia="仿宋_GB2312" w:cs="Times New Roman"/>
                <w:b/>
                <w:bCs/>
                <w:color w:val="000000" w:themeColor="text1"/>
                <w:sz w:val="21"/>
                <w:szCs w:val="21"/>
                <w14:textFill>
                  <w14:solidFill>
                    <w14:schemeClr w14:val="tx1"/>
                  </w14:solidFill>
                </w14:textFill>
              </w:rPr>
              <w:t>合计</w:t>
            </w:r>
          </w:p>
        </w:tc>
        <w:tc>
          <w:tcPr>
            <w:tcW w:w="2168" w:type="dxa"/>
            <w:tcBorders>
              <w:top w:val="nil"/>
              <w:left w:val="nil"/>
              <w:bottom w:val="single" w:color="auto" w:sz="4" w:space="0"/>
              <w:right w:val="single" w:color="auto" w:sz="4" w:space="0"/>
            </w:tcBorders>
            <w:shd w:val="clear" w:color="auto" w:fill="auto"/>
            <w:vAlign w:val="center"/>
          </w:tcPr>
          <w:p w14:paraId="763D82C2">
            <w:pPr>
              <w:jc w:val="center"/>
              <w:rPr>
                <w:rFonts w:hint="default" w:ascii="Times New Roman" w:hAnsi="Times New Roman" w:eastAsia="仿宋_GB2312"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仿宋_GB2312" w:cs="Times New Roman"/>
                <w:b/>
                <w:bCs/>
                <w:color w:val="000000" w:themeColor="text1"/>
                <w:sz w:val="21"/>
                <w:szCs w:val="21"/>
                <w:lang w:val="en-US" w:eastAsia="zh-CN"/>
                <w14:textFill>
                  <w14:solidFill>
                    <w14:schemeClr w14:val="tx1"/>
                  </w14:solidFill>
                </w14:textFill>
              </w:rPr>
              <w:t>100</w:t>
            </w:r>
          </w:p>
        </w:tc>
        <w:tc>
          <w:tcPr>
            <w:tcW w:w="2278" w:type="dxa"/>
            <w:tcBorders>
              <w:top w:val="nil"/>
              <w:left w:val="nil"/>
              <w:bottom w:val="single" w:color="auto" w:sz="4" w:space="0"/>
              <w:right w:val="single" w:color="auto" w:sz="4" w:space="0"/>
            </w:tcBorders>
            <w:shd w:val="clear" w:color="auto" w:fill="auto"/>
            <w:vAlign w:val="center"/>
          </w:tcPr>
          <w:p w14:paraId="1A74E7A5">
            <w:pPr>
              <w:jc w:val="center"/>
              <w:rPr>
                <w:rFonts w:hint="default" w:ascii="Times New Roman" w:hAnsi="Times New Roman" w:eastAsia="仿宋_GB2312" w:cs="Times New Roman"/>
                <w:b/>
                <w:bCs/>
                <w:color w:val="000000" w:themeColor="text1"/>
                <w:sz w:val="21"/>
                <w:szCs w:val="21"/>
                <w:lang w:val="en-US" w:eastAsia="zh-CN"/>
                <w14:textFill>
                  <w14:solidFill>
                    <w14:schemeClr w14:val="tx1"/>
                  </w14:solidFill>
                </w14:textFill>
              </w:rPr>
            </w:pPr>
            <w:r>
              <w:rPr>
                <w:rFonts w:hint="eastAsia" w:eastAsia="仿宋_GB2312" w:cs="Times New Roman"/>
                <w:b/>
                <w:bCs/>
                <w:color w:val="000000" w:themeColor="text1"/>
                <w:sz w:val="21"/>
                <w:szCs w:val="21"/>
                <w:lang w:val="en-US" w:eastAsia="zh-CN"/>
                <w14:textFill>
                  <w14:solidFill>
                    <w14:schemeClr w14:val="tx1"/>
                  </w14:solidFill>
                </w14:textFill>
              </w:rPr>
              <w:t>88.61</w:t>
            </w:r>
          </w:p>
        </w:tc>
      </w:tr>
    </w:tbl>
    <w:p w14:paraId="6714CC2F">
      <w:pPr>
        <w:spacing w:line="560" w:lineRule="exact"/>
        <w:ind w:firstLine="640" w:firstLineChars="200"/>
        <w:rPr>
          <w:rFonts w:hint="default" w:ascii="Times New Roman" w:hAnsi="Times New Roman" w:eastAsia="黑体" w:cs="Times New Roman"/>
          <w:color w:val="000000" w:themeColor="text1"/>
          <w:sz w:val="32"/>
          <w:szCs w:val="32"/>
          <w14:textFill>
            <w14:solidFill>
              <w14:schemeClr w14:val="tx1"/>
            </w14:solidFill>
          </w14:textFill>
        </w:rPr>
      </w:pPr>
      <w:r>
        <w:rPr>
          <w:rFonts w:hint="default" w:ascii="Times New Roman" w:hAnsi="Times New Roman" w:eastAsia="黑体" w:cs="Times New Roman"/>
          <w:color w:val="000000" w:themeColor="text1"/>
          <w:sz w:val="32"/>
          <w:szCs w:val="32"/>
          <w14:textFill>
            <w14:solidFill>
              <w14:schemeClr w14:val="tx1"/>
            </w14:solidFill>
          </w14:textFill>
        </w:rPr>
        <w:t>四、绩效评价指标分析</w:t>
      </w:r>
    </w:p>
    <w:p w14:paraId="33F5A88F">
      <w:pPr>
        <w:pStyle w:val="9"/>
        <w:spacing w:before="0" w:after="0" w:line="560" w:lineRule="exact"/>
        <w:ind w:firstLine="643" w:firstLineChars="200"/>
        <w:jc w:val="both"/>
        <w:rPr>
          <w:rFonts w:hint="default" w:ascii="Times New Roman" w:hAnsi="Times New Roman" w:eastAsia="楷体_GB2312" w:cs="Times New Roman"/>
          <w:color w:val="000000" w:themeColor="text1"/>
          <w14:textFill>
            <w14:solidFill>
              <w14:schemeClr w14:val="tx1"/>
            </w14:solidFill>
          </w14:textFill>
        </w:rPr>
      </w:pPr>
      <w:r>
        <w:rPr>
          <w:rFonts w:hint="default" w:ascii="Times New Roman" w:hAnsi="Times New Roman" w:eastAsia="楷体_GB2312" w:cs="Times New Roman"/>
          <w:color w:val="000000" w:themeColor="text1"/>
          <w14:textFill>
            <w14:solidFill>
              <w14:schemeClr w14:val="tx1"/>
            </w14:solidFill>
          </w14:textFill>
        </w:rPr>
        <w:t>（一）项目决策情况</w:t>
      </w:r>
    </w:p>
    <w:p w14:paraId="4FBAD5A7">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项目决策类指标包括项目立项、绩效目标和资金投入三方面的内容，由6个三级指标构成，权重分值为20分，实际得分20分，得分率为100%。</w:t>
      </w:r>
    </w:p>
    <w:p w14:paraId="023108E9">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t>1.项目立项</w:t>
      </w:r>
    </w:p>
    <w:p w14:paraId="61180715">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（1）立项依据充分性</w:t>
      </w:r>
    </w:p>
    <w:p w14:paraId="0B11A906">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A8CD140">
      <w:pPr>
        <w:pStyle w:val="2"/>
        <w:keepLines w:val="0"/>
        <w:pageBreakBefore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color w:val="000000" w:themeColor="text1"/>
          <w:lang w:val="en-US" w:eastAsia="zh-CN"/>
          <w14:textFill>
            <w14:solidFill>
              <w14:schemeClr w14:val="tx1"/>
            </w14:solidFill>
          </w14:textFill>
        </w:rPr>
      </w:pPr>
      <w:r>
        <w:rPr>
          <w:rFonts w:hint="eastAsia" w:ascii="Times New Roman" w:hAnsi="Times New Roman" w:eastAsia="方正仿宋_GBK" w:cs="方正仿宋_GBK"/>
          <w:b w:val="0"/>
          <w:bCs w:val="0"/>
          <w:color w:val="000000" w:themeColor="text1"/>
          <w:sz w:val="31"/>
          <w:szCs w:val="31"/>
          <w:lang w:val="en-US" w:eastAsia="zh-CN"/>
          <w14:textFill>
            <w14:solidFill>
              <w14:schemeClr w14:val="tx1"/>
            </w14:solidFill>
          </w14:textFill>
        </w:rPr>
        <w:t>此项权重分值为3分，得分为3分。</w:t>
      </w:r>
    </w:p>
    <w:p w14:paraId="70C7436B">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（2）立项程序规范性</w:t>
      </w:r>
    </w:p>
    <w:p w14:paraId="10B7D644">
      <w:pPr>
        <w:keepLines w:val="0"/>
        <w:pageBreakBefore w:val="0"/>
        <w:shd w:val="clear" w:color="auto" w:fill="auto"/>
        <w:kinsoku/>
        <w:wordWrap/>
        <w:overflowPunct/>
        <w:topLinePunct w:val="0"/>
        <w:autoSpaceDE/>
        <w:autoSpaceDN/>
        <w:bidi w:val="0"/>
        <w:adjustRightInd/>
        <w:snapToGrid/>
        <w:spacing w:line="560" w:lineRule="exact"/>
        <w:ind w:firstLine="620" w:firstLineChars="200"/>
        <w:textAlignment w:val="auto"/>
        <w:outlineLvl w:val="0"/>
        <w:rPr>
          <w:rFonts w:hint="eastAsia" w:ascii="Times New Roman" w:hAnsi="Times New Roman" w:eastAsia="方正仿宋_GBK" w:cs="方正仿宋_GBK"/>
          <w:b w:val="0"/>
          <w:bCs w:val="0"/>
          <w:color w:val="000000" w:themeColor="text1"/>
          <w:sz w:val="31"/>
          <w:szCs w:val="31"/>
          <w:lang w:val="en-US" w:eastAsia="zh-CN"/>
          <w14:textFill>
            <w14:solidFill>
              <w14:schemeClr w14:val="tx1"/>
            </w14:solidFill>
          </w14:textFill>
        </w:rPr>
      </w:pPr>
      <w:r>
        <w:rPr>
          <w:rFonts w:hint="eastAsia" w:ascii="Times New Roman" w:hAnsi="Times New Roman" w:eastAsia="方正仿宋_GBK" w:cs="方正仿宋_GBK"/>
          <w:b w:val="0"/>
          <w:bCs w:val="0"/>
          <w:color w:val="000000" w:themeColor="text1"/>
          <w:sz w:val="31"/>
          <w:szCs w:val="31"/>
          <w14:textFill>
            <w14:solidFill>
              <w14:schemeClr w14:val="tx1"/>
            </w14:solidFill>
          </w14:textFill>
        </w:rPr>
        <w:t>项目申请、设立过程符合相关要求，严格按照审批流程准备符合要求的文件、材料；</w:t>
      </w:r>
      <w:r>
        <w:rPr>
          <w:rFonts w:hint="eastAsia" w:ascii="Times New Roman" w:hAnsi="Times New Roman" w:eastAsia="方正仿宋_GBK" w:cs="方正仿宋_GBK"/>
          <w:b w:val="0"/>
          <w:bCs w:val="0"/>
          <w:color w:val="000000" w:themeColor="text1"/>
          <w:sz w:val="31"/>
          <w:szCs w:val="31"/>
          <w:lang w:val="en-US" w:eastAsia="zh-CN"/>
          <w14:textFill>
            <w14:solidFill>
              <w14:schemeClr w14:val="tx1"/>
            </w14:solidFill>
          </w14:textFill>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3FBF4E60">
      <w:pPr>
        <w:pStyle w:val="2"/>
        <w:keepLines w:val="0"/>
        <w:pageBreakBefore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eastAsia="方正仿宋_GBK" w:cs="方正仿宋_GBK"/>
          <w:b w:val="0"/>
          <w:bCs w:val="0"/>
          <w:color w:val="000000" w:themeColor="text1"/>
          <w:sz w:val="31"/>
          <w:szCs w:val="31"/>
          <w:lang w:val="en-US" w:eastAsia="zh-CN"/>
          <w14:textFill>
            <w14:solidFill>
              <w14:schemeClr w14:val="tx1"/>
            </w14:solidFill>
          </w14:textFill>
        </w:rPr>
      </w:pPr>
      <w:r>
        <w:rPr>
          <w:rFonts w:hint="eastAsia" w:ascii="Times New Roman" w:hAnsi="Times New Roman" w:eastAsia="方正仿宋_GBK" w:cs="方正仿宋_GBK"/>
          <w:b w:val="0"/>
          <w:bCs w:val="0"/>
          <w:color w:val="000000" w:themeColor="text1"/>
          <w:sz w:val="31"/>
          <w:szCs w:val="31"/>
          <w:lang w:val="en-US" w:eastAsia="zh-CN"/>
          <w14:textFill>
            <w14:solidFill>
              <w14:schemeClr w14:val="tx1"/>
            </w14:solidFill>
          </w14:textFill>
        </w:rPr>
        <w:t>此项权重分值为3分，得分为3分。</w:t>
      </w:r>
    </w:p>
    <w:p w14:paraId="70C2255A">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t>2.绩效目标</w:t>
      </w:r>
    </w:p>
    <w:p w14:paraId="53F13657">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（1）绩效目标合理性</w:t>
      </w:r>
    </w:p>
    <w:p w14:paraId="1235C1F3">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lang w:val="en-US"/>
          <w14:textFill>
            <w14:solidFill>
              <w14:schemeClr w14:val="tx1"/>
            </w14:solidFill>
          </w14:textFill>
        </w:rPr>
        <w:t>年初结合实际工作内容</w:t>
      </w: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设定绩效目标</w:t>
      </w:r>
      <w:r>
        <w:rPr>
          <w:rFonts w:hint="default" w:ascii="Times New Roman" w:hAnsi="Times New Roman" w:eastAsia="方正仿宋_GBK" w:cs="Times New Roman"/>
          <w:color w:val="000000" w:themeColor="text1"/>
          <w:sz w:val="31"/>
          <w:szCs w:val="31"/>
          <w:lang w:val="en-US"/>
          <w14:textFill>
            <w14:solidFill>
              <w14:schemeClr w14:val="tx1"/>
            </w14:solidFill>
          </w14:textFill>
        </w:rPr>
        <w:t>，绩效目标</w:t>
      </w: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A6B00E2">
      <w:pPr>
        <w:pStyle w:val="2"/>
        <w:keepLines w:val="0"/>
        <w:pageBreakBefore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color w:val="000000" w:themeColor="text1"/>
          <w:lang w:val="en-US" w:eastAsia="zh-CN"/>
          <w14:textFill>
            <w14:solidFill>
              <w14:schemeClr w14:val="tx1"/>
            </w14:solidFill>
          </w14:textFill>
        </w:rPr>
      </w:pPr>
      <w:r>
        <w:rPr>
          <w:rFonts w:hint="eastAsia" w:ascii="Times New Roman" w:hAnsi="Times New Roman" w:eastAsia="方正仿宋_GBK" w:cs="方正仿宋_GBK"/>
          <w:b w:val="0"/>
          <w:bCs w:val="0"/>
          <w:color w:val="000000" w:themeColor="text1"/>
          <w:sz w:val="31"/>
          <w:szCs w:val="31"/>
          <w:lang w:val="en-US" w:eastAsia="zh-CN"/>
          <w14:textFill>
            <w14:solidFill>
              <w14:schemeClr w14:val="tx1"/>
            </w14:solidFill>
          </w14:textFill>
        </w:rPr>
        <w:t>此项权重分值为3分，得分为3分。</w:t>
      </w:r>
    </w:p>
    <w:p w14:paraId="7BFC6048">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（2）绩效指标明确性</w:t>
      </w:r>
    </w:p>
    <w:p w14:paraId="0D4CF74A">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项目设置了明确的预期产出效益和效果，将绩效目标细化分解为具体的绩效指标，绩效目标与项目目标任务数相对应，绩效目标设定的绩效指标清晰、细化、可衡量。</w:t>
      </w:r>
    </w:p>
    <w:p w14:paraId="678FB45D">
      <w:pPr>
        <w:pStyle w:val="2"/>
        <w:keepLines w:val="0"/>
        <w:pageBreakBefore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color w:val="000000" w:themeColor="text1"/>
          <w:lang w:val="en-US" w:eastAsia="zh-CN"/>
          <w14:textFill>
            <w14:solidFill>
              <w14:schemeClr w14:val="tx1"/>
            </w14:solidFill>
          </w14:textFill>
        </w:rPr>
      </w:pPr>
      <w:r>
        <w:rPr>
          <w:rFonts w:hint="eastAsia" w:ascii="Times New Roman" w:hAnsi="Times New Roman" w:eastAsia="方正仿宋_GBK" w:cs="方正仿宋_GBK"/>
          <w:b w:val="0"/>
          <w:bCs w:val="0"/>
          <w:color w:val="000000" w:themeColor="text1"/>
          <w:sz w:val="31"/>
          <w:szCs w:val="31"/>
          <w:lang w:val="en-US" w:eastAsia="zh-CN"/>
          <w14:textFill>
            <w14:solidFill>
              <w14:schemeClr w14:val="tx1"/>
            </w14:solidFill>
          </w14:textFill>
        </w:rPr>
        <w:t>此项权重分值为3分，得分为3分。</w:t>
      </w:r>
    </w:p>
    <w:p w14:paraId="659915F6">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t>3.资金投入</w:t>
      </w:r>
    </w:p>
    <w:p w14:paraId="3BD83E65">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（1）预算编制科学性</w:t>
      </w:r>
    </w:p>
    <w:p w14:paraId="1792F701">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7CFBC6CE">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在预算编制过程中，</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还</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278F8D96">
      <w:pPr>
        <w:pStyle w:val="2"/>
        <w:keepLines w:val="0"/>
        <w:pageBreakBefore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color w:val="000000" w:themeColor="text1"/>
          <w:lang w:eastAsia="zh-CN"/>
          <w14:textFill>
            <w14:solidFill>
              <w14:schemeClr w14:val="tx1"/>
            </w14:solidFill>
          </w14:textFill>
        </w:rPr>
      </w:pPr>
      <w:r>
        <w:rPr>
          <w:rFonts w:hint="eastAsia" w:ascii="Times New Roman" w:hAnsi="Times New Roman" w:eastAsia="方正仿宋_GBK" w:cs="方正仿宋_GBK"/>
          <w:b w:val="0"/>
          <w:bCs w:val="0"/>
          <w:color w:val="000000" w:themeColor="text1"/>
          <w:sz w:val="31"/>
          <w:szCs w:val="31"/>
          <w:lang w:val="en-US" w:eastAsia="zh-CN"/>
          <w14:textFill>
            <w14:solidFill>
              <w14:schemeClr w14:val="tx1"/>
            </w14:solidFill>
          </w14:textFill>
        </w:rPr>
        <w:t>此项权重分值为4分，得分为4分。</w:t>
      </w:r>
    </w:p>
    <w:p w14:paraId="2EC6A008">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（2）资金分配合理性</w:t>
      </w:r>
    </w:p>
    <w:p w14:paraId="350E7541">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3588EB31">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392C53E7">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204A1CE7">
      <w:pPr>
        <w:pStyle w:val="2"/>
        <w:keepLines w:val="0"/>
        <w:pageBreakBefore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color w:val="000000" w:themeColor="text1"/>
          <w:lang w:val="en-US" w:eastAsia="zh-CN"/>
          <w14:textFill>
            <w14:solidFill>
              <w14:schemeClr w14:val="tx1"/>
            </w14:solidFill>
          </w14:textFill>
        </w:rPr>
      </w:pPr>
      <w:r>
        <w:rPr>
          <w:rFonts w:hint="eastAsia" w:ascii="Times New Roman" w:hAnsi="Times New Roman" w:eastAsia="方正仿宋_GBK" w:cs="方正仿宋_GBK"/>
          <w:b w:val="0"/>
          <w:bCs w:val="0"/>
          <w:color w:val="000000" w:themeColor="text1"/>
          <w:sz w:val="31"/>
          <w:szCs w:val="31"/>
          <w:lang w:val="en-US" w:eastAsia="zh-CN"/>
          <w14:textFill>
            <w14:solidFill>
              <w14:schemeClr w14:val="tx1"/>
            </w14:solidFill>
          </w14:textFill>
        </w:rPr>
        <w:t>此项权重分值为4分，得分为4分。</w:t>
      </w:r>
    </w:p>
    <w:p w14:paraId="415F8750">
      <w:pPr>
        <w:pStyle w:val="9"/>
        <w:numPr>
          <w:ilvl w:val="0"/>
          <w:numId w:val="0"/>
        </w:numPr>
        <w:spacing w:before="0" w:after="0" w:line="560" w:lineRule="exact"/>
        <w:ind w:firstLine="643" w:firstLineChars="200"/>
        <w:jc w:val="both"/>
        <w:rPr>
          <w:rFonts w:hint="default"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b/>
          <w:bCs/>
          <w:color w:val="000000" w:themeColor="text1"/>
          <w:kern w:val="28"/>
          <w:sz w:val="32"/>
          <w:szCs w:val="32"/>
          <w:lang w:val="en-US" w:eastAsia="zh-CN" w:bidi="ar-SA"/>
          <w14:textFill>
            <w14:solidFill>
              <w14:schemeClr w14:val="tx1"/>
            </w14:solidFill>
          </w14:textFill>
        </w:rPr>
        <w:t>（二）</w:t>
      </w:r>
      <w:r>
        <w:rPr>
          <w:rFonts w:hint="default" w:ascii="Times New Roman" w:hAnsi="Times New Roman" w:eastAsia="楷体" w:cs="Times New Roman"/>
          <w:color w:val="000000" w:themeColor="text1"/>
          <w14:textFill>
            <w14:solidFill>
              <w14:schemeClr w14:val="tx1"/>
            </w14:solidFill>
          </w14:textFill>
        </w:rPr>
        <w:t>项目过程情况</w:t>
      </w:r>
    </w:p>
    <w:p w14:paraId="27E09E59">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项目过程类指标包括资金管理和组织实施两方面的内容，由</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5个</w:t>
      </w: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三级指标构成，权重分值为20</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分，实际得分</w:t>
      </w:r>
      <w:r>
        <w:rPr>
          <w:rFonts w:hint="eastAsia" w:eastAsia="方正仿宋_GBK" w:cs="Times New Roman"/>
          <w:color w:val="000000" w:themeColor="text1"/>
          <w:sz w:val="31"/>
          <w:szCs w:val="31"/>
          <w:highlight w:val="none"/>
          <w:lang w:val="en-US" w:eastAsia="zh-CN"/>
          <w14:textFill>
            <w14:solidFill>
              <w14:schemeClr w14:val="tx1"/>
            </w14:solidFill>
          </w14:textFill>
        </w:rPr>
        <w:t>19.42</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分，得分率为</w:t>
      </w:r>
      <w:r>
        <w:rPr>
          <w:rFonts w:hint="eastAsia" w:eastAsia="方正仿宋_GBK" w:cs="Times New Roman"/>
          <w:color w:val="000000" w:themeColor="text1"/>
          <w:sz w:val="31"/>
          <w:szCs w:val="31"/>
          <w:highlight w:val="none"/>
          <w:lang w:val="en-US" w:eastAsia="zh-CN"/>
          <w14:textFill>
            <w14:solidFill>
              <w14:schemeClr w14:val="tx1"/>
            </w14:solidFill>
          </w14:textFill>
        </w:rPr>
        <w:t>97.1</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w:t>
      </w:r>
    </w:p>
    <w:p w14:paraId="3311C75D">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1.资金管理</w:t>
      </w:r>
    </w:p>
    <w:p w14:paraId="0798A451">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（1）资金到位率</w:t>
      </w:r>
    </w:p>
    <w:p w14:paraId="50721BA9">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本项目总投资2</w:t>
      </w:r>
      <w:r>
        <w:rPr>
          <w:rFonts w:hint="eastAsia" w:ascii="Times New Roman" w:hAnsi="Times New Roman" w:eastAsia="方正仿宋_GBK" w:cs="Times New Roman"/>
          <w:color w:val="000000" w:themeColor="text1"/>
          <w:sz w:val="31"/>
          <w:szCs w:val="31"/>
          <w:highlight w:val="none"/>
          <w:lang w:val="en-US" w:eastAsia="zh-CN"/>
          <w14:textFill>
            <w14:solidFill>
              <w14:schemeClr w14:val="tx1"/>
            </w14:solidFill>
          </w14:textFill>
        </w:rPr>
        <w:t>0</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0万元，财政资金及时足额到位，到位率100%，预算资金按计划进度执行。</w:t>
      </w:r>
    </w:p>
    <w:p w14:paraId="143AEABF">
      <w:pPr>
        <w:pStyle w:val="2"/>
        <w:keepLines w:val="0"/>
        <w:pageBreakBefore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color w:val="000000" w:themeColor="text1"/>
          <w:lang w:val="en-US" w:eastAsia="zh-CN"/>
          <w14:textFill>
            <w14:solidFill>
              <w14:schemeClr w14:val="tx1"/>
            </w14:solidFill>
          </w14:textFill>
        </w:rPr>
      </w:pPr>
      <w:r>
        <w:rPr>
          <w:rFonts w:hint="eastAsia" w:ascii="Times New Roman" w:hAnsi="Times New Roman" w:eastAsia="方正仿宋_GBK" w:cs="方正仿宋_GBK"/>
          <w:b w:val="0"/>
          <w:bCs w:val="0"/>
          <w:color w:val="000000" w:themeColor="text1"/>
          <w:sz w:val="31"/>
          <w:szCs w:val="31"/>
          <w:lang w:val="en-US" w:eastAsia="zh-CN"/>
          <w14:textFill>
            <w14:solidFill>
              <w14:schemeClr w14:val="tx1"/>
            </w14:solidFill>
          </w14:textFill>
        </w:rPr>
        <w:t>此项权重分值为4分，得分为4分。</w:t>
      </w:r>
    </w:p>
    <w:p w14:paraId="1D8FB933">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（2）预算执行率</w:t>
      </w:r>
    </w:p>
    <w:p w14:paraId="50FBDBA4">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预算编制较为详细，项目资金支出总体能够按照预算执行，</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预算资金支出</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1709233.39元</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，预算执行率为</w:t>
      </w:r>
      <w:r>
        <w:rPr>
          <w:rFonts w:hint="eastAsia" w:eastAsia="方正仿宋_GBK" w:cs="Times New Roman"/>
          <w:color w:val="000000" w:themeColor="text1"/>
          <w:sz w:val="31"/>
          <w:szCs w:val="31"/>
          <w:highlight w:val="none"/>
          <w:lang w:val="en-US" w:eastAsia="zh-CN"/>
          <w14:textFill>
            <w14:solidFill>
              <w14:schemeClr w14:val="tx1"/>
            </w14:solidFill>
          </w14:textFill>
        </w:rPr>
        <w:t>85.49</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w:t>
      </w:r>
    </w:p>
    <w:p w14:paraId="03108E1E">
      <w:pPr>
        <w:pStyle w:val="2"/>
        <w:keepLines w:val="0"/>
        <w:pageBreakBefore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color w:val="000000" w:themeColor="text1"/>
          <w:lang w:val="en-US" w:eastAsia="zh-CN"/>
          <w14:textFill>
            <w14:solidFill>
              <w14:schemeClr w14:val="tx1"/>
            </w14:solidFill>
          </w14:textFill>
        </w:rPr>
      </w:pPr>
      <w:r>
        <w:rPr>
          <w:rFonts w:hint="eastAsia" w:ascii="Times New Roman" w:hAnsi="Times New Roman" w:eastAsia="方正仿宋_GBK" w:cs="方正仿宋_GBK"/>
          <w:b w:val="0"/>
          <w:bCs w:val="0"/>
          <w:color w:val="000000" w:themeColor="text1"/>
          <w:sz w:val="31"/>
          <w:szCs w:val="31"/>
          <w:lang w:val="en-US" w:eastAsia="zh-CN"/>
          <w14:textFill>
            <w14:solidFill>
              <w14:schemeClr w14:val="tx1"/>
            </w14:solidFill>
          </w14:textFill>
        </w:rPr>
        <w:t>此项权重分值为4分，得分为3.42分。</w:t>
      </w:r>
    </w:p>
    <w:p w14:paraId="3B02CBC5">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（3）资金使用合规性</w:t>
      </w:r>
    </w:p>
    <w:p w14:paraId="33D5FBBB">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本项目的资金使用严格遵循了国家相关法律法规与财务制度，确保了资金的合规性与安全性。在资金使用过程中，我们建立了完善的财务管理体系，对资金的流动进行了全程监控与记录。</w:t>
      </w:r>
    </w:p>
    <w:p w14:paraId="0E3A3CA5">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具体而言，资金使用坚持了专款专用的原则，确保了项目资金不被挪用或截留。同时，我们还加强了对资金使用的监督，定期对财务收支进行自查与自纠，及时发现并纠正可能存在的问题。此外，资金使用还充分考虑了成本效益原则，通过优化资源配置、提高资金使用效率等措施，确保了项目资金的最大化利用。</w:t>
      </w:r>
    </w:p>
    <w:p w14:paraId="4DDCD391">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28310383">
      <w:pPr>
        <w:pStyle w:val="2"/>
        <w:keepLines w:val="0"/>
        <w:pageBreakBefore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color w:val="000000" w:themeColor="text1"/>
          <w:lang w:eastAsia="zh-CN"/>
          <w14:textFill>
            <w14:solidFill>
              <w14:schemeClr w14:val="tx1"/>
            </w14:solidFill>
          </w14:textFill>
        </w:rPr>
      </w:pPr>
      <w:r>
        <w:rPr>
          <w:rFonts w:hint="eastAsia" w:ascii="Times New Roman" w:hAnsi="Times New Roman" w:eastAsia="方正仿宋_GBK" w:cs="方正仿宋_GBK"/>
          <w:b w:val="0"/>
          <w:bCs w:val="0"/>
          <w:color w:val="000000" w:themeColor="text1"/>
          <w:sz w:val="31"/>
          <w:szCs w:val="31"/>
          <w:lang w:val="en-US" w:eastAsia="zh-CN"/>
          <w14:textFill>
            <w14:solidFill>
              <w14:schemeClr w14:val="tx1"/>
            </w14:solidFill>
          </w14:textFill>
        </w:rPr>
        <w:t>此项权重分值为4分，得分为4分。</w:t>
      </w:r>
    </w:p>
    <w:p w14:paraId="63063544">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t>2.组织实施</w:t>
      </w:r>
    </w:p>
    <w:p w14:paraId="6E7C9401">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（1）管理制度健全性</w:t>
      </w:r>
    </w:p>
    <w:p w14:paraId="23A5A65F">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本项目拥有一套完善、健全的管理制度体系，为项目的成功实施提供了坚实的制度保障。项目管理制度的制定紧密结合了项目的特点与实际情况，涵盖了项目的策划、组织、实施、监控与收尾等各个环节。</w:t>
      </w:r>
    </w:p>
    <w:p w14:paraId="5386E7EA">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在制度设计上，我们注重了制度的科学性与可操作性，确保制度能够切实指导项目的执行与管理。</w:t>
      </w:r>
    </w:p>
    <w:p w14:paraId="32CCF580">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3C77307D">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综上所述，本项目的管理制度是健全的、有效的，既符合项目的实际情况，又满足了项目管理的需要。管理制度的健全性为项目的成功实施提供了有力的保障，也为项目的绩效评价奠定了坚实的基础。</w:t>
      </w:r>
    </w:p>
    <w:p w14:paraId="109FF029">
      <w:pPr>
        <w:pStyle w:val="2"/>
        <w:keepLines w:val="0"/>
        <w:pageBreakBefore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color w:val="000000" w:themeColor="text1"/>
          <w:lang w:eastAsia="zh-CN"/>
          <w14:textFill>
            <w14:solidFill>
              <w14:schemeClr w14:val="tx1"/>
            </w14:solidFill>
          </w14:textFill>
        </w:rPr>
      </w:pPr>
      <w:r>
        <w:rPr>
          <w:rFonts w:hint="eastAsia" w:ascii="Times New Roman" w:hAnsi="Times New Roman" w:eastAsia="方正仿宋_GBK" w:cs="方正仿宋_GBK"/>
          <w:b w:val="0"/>
          <w:bCs w:val="0"/>
          <w:color w:val="000000" w:themeColor="text1"/>
          <w:sz w:val="31"/>
          <w:szCs w:val="31"/>
          <w:lang w:val="en-US" w:eastAsia="zh-CN"/>
          <w14:textFill>
            <w14:solidFill>
              <w14:schemeClr w14:val="tx1"/>
            </w14:solidFill>
          </w14:textFill>
        </w:rPr>
        <w:t>此项权重分值为4分，得分为4分。</w:t>
      </w:r>
    </w:p>
    <w:p w14:paraId="0F07E17C">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（2）制度执行有效性</w:t>
      </w:r>
    </w:p>
    <w:p w14:paraId="2C0DDA60">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lang w:eastAsia="zh-CN"/>
          <w14:textFill>
            <w14:solidFill>
              <w14:schemeClr w14:val="tx1"/>
            </w14:solidFill>
          </w14:textFill>
        </w:rPr>
        <w:t>本项目在执行过程中，管理制度得到了全面、有效的落实，为确保项目的顺利实施与目标实现提供了坚实的保障。项目</w:t>
      </w: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单位</w:t>
      </w:r>
      <w:r>
        <w:rPr>
          <w:rFonts w:hint="default" w:ascii="Times New Roman" w:hAnsi="Times New Roman" w:eastAsia="方正仿宋_GBK" w:cs="Times New Roman"/>
          <w:color w:val="000000" w:themeColor="text1"/>
          <w:sz w:val="31"/>
          <w:szCs w:val="31"/>
          <w:lang w:eastAsia="zh-CN"/>
          <w14:textFill>
            <w14:solidFill>
              <w14:schemeClr w14:val="tx1"/>
            </w14:solidFill>
          </w14:textFill>
        </w:rPr>
        <w:t>重视制度执行的重要性，通过明确责任分工、制定详细执行计划、加强监督考核等措施，确保了各项管理制度能够得到有效执行。</w:t>
      </w:r>
    </w:p>
    <w:p w14:paraId="471C0AB0">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lang w:eastAsia="zh-CN"/>
          <w14:textFill>
            <w14:solidFill>
              <w14:schemeClr w14:val="tx1"/>
            </w14:solidFill>
          </w14:textFill>
        </w:rPr>
        <w:t>在具体执行过程中，项目团队成员严格按照制度要求进行操作。同时，我们还建立了有效的沟通机制与反馈机制，确保项目信息的及时传递与问题的及时解决，进一步提高了制度执行的效率与效果。</w:t>
      </w:r>
    </w:p>
    <w:p w14:paraId="22495B81">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000000" w:themeColor="text1"/>
          <w:sz w:val="31"/>
          <w:szCs w:val="31"/>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lang w:eastAsia="zh-CN"/>
          <w14:textFill>
            <w14:solidFill>
              <w14:schemeClr w14:val="tx1"/>
            </w14:solidFill>
          </w14:textFill>
        </w:rPr>
        <w:t>综上所述，本项目的管理制度在执行过程中表现出了高度的有效性，既确保了项目的顺利进行，又实现了项目目标的有效达成。</w:t>
      </w:r>
    </w:p>
    <w:p w14:paraId="0DB68EA9">
      <w:pPr>
        <w:pStyle w:val="2"/>
        <w:keepLines w:val="0"/>
        <w:pageBreakBefore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color w:val="000000" w:themeColor="text1"/>
          <w:lang w:val="en-US" w:eastAsia="zh-CN"/>
          <w14:textFill>
            <w14:solidFill>
              <w14:schemeClr w14:val="tx1"/>
            </w14:solidFill>
          </w14:textFill>
        </w:rPr>
      </w:pPr>
      <w:r>
        <w:rPr>
          <w:rFonts w:hint="eastAsia" w:ascii="Times New Roman" w:hAnsi="Times New Roman" w:eastAsia="方正仿宋_GBK" w:cs="方正仿宋_GBK"/>
          <w:b w:val="0"/>
          <w:bCs w:val="0"/>
          <w:color w:val="000000" w:themeColor="text1"/>
          <w:sz w:val="31"/>
          <w:szCs w:val="31"/>
          <w:lang w:val="en-US" w:eastAsia="zh-CN"/>
          <w14:textFill>
            <w14:solidFill>
              <w14:schemeClr w14:val="tx1"/>
            </w14:solidFill>
          </w14:textFill>
        </w:rPr>
        <w:t>此项权重分值为4分，得分为4分。</w:t>
      </w:r>
    </w:p>
    <w:p w14:paraId="60831576">
      <w:pPr>
        <w:pStyle w:val="10"/>
        <w:numPr>
          <w:ilvl w:val="0"/>
          <w:numId w:val="0"/>
        </w:numPr>
        <w:spacing w:line="560" w:lineRule="exact"/>
        <w:ind w:firstLine="643" w:firstLineChars="200"/>
        <w:rPr>
          <w:rFonts w:hint="default" w:ascii="Times New Roman" w:hAnsi="Times New Roman" w:eastAsia="楷体_GB2312" w:cs="Times New Roman"/>
          <w:b/>
          <w:bCs/>
          <w:color w:val="000000" w:themeColor="text1"/>
          <w:sz w:val="32"/>
          <w:szCs w:val="32"/>
          <w14:textFill>
            <w14:solidFill>
              <w14:schemeClr w14:val="tx1"/>
            </w14:solidFill>
          </w14:textFill>
        </w:rPr>
      </w:pPr>
      <w:r>
        <w:rPr>
          <w:rFonts w:hint="eastAsia" w:ascii="Times New Roman" w:hAnsi="Times New Roman" w:eastAsia="楷体_GB2312" w:cs="Times New Roman"/>
          <w:b/>
          <w:bCs/>
          <w:color w:val="000000" w:themeColor="text1"/>
          <w:kern w:val="2"/>
          <w:sz w:val="32"/>
          <w:szCs w:val="32"/>
          <w:lang w:val="en-US" w:eastAsia="zh-CN" w:bidi="ar-SA"/>
          <w14:textFill>
            <w14:solidFill>
              <w14:schemeClr w14:val="tx1"/>
            </w14:solidFill>
          </w14:textFill>
        </w:rPr>
        <w:t>（三）</w:t>
      </w:r>
      <w:r>
        <w:rPr>
          <w:rFonts w:hint="default" w:ascii="Times New Roman" w:hAnsi="Times New Roman" w:eastAsia="楷体_GB2312" w:cs="Times New Roman"/>
          <w:b/>
          <w:bCs/>
          <w:color w:val="000000" w:themeColor="text1"/>
          <w:sz w:val="32"/>
          <w:szCs w:val="32"/>
          <w14:textFill>
            <w14:solidFill>
              <w14:schemeClr w14:val="tx1"/>
            </w14:solidFill>
          </w14:textFill>
        </w:rPr>
        <w:t>项目产出</w:t>
      </w:r>
      <w:r>
        <w:rPr>
          <w:rFonts w:hint="eastAsia" w:ascii="Times New Roman" w:hAnsi="Times New Roman" w:eastAsia="楷体_GB2312" w:cs="Times New Roman"/>
          <w:b/>
          <w:bCs/>
          <w:color w:val="000000" w:themeColor="text1"/>
          <w:sz w:val="32"/>
          <w:szCs w:val="32"/>
          <w:lang w:val="en-US" w:eastAsia="zh-CN"/>
          <w14:textFill>
            <w14:solidFill>
              <w14:schemeClr w14:val="tx1"/>
            </w14:solidFill>
          </w14:textFill>
        </w:rPr>
        <w:t>指标</w:t>
      </w:r>
    </w:p>
    <w:p w14:paraId="2BABB632">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项目产出类指标包括产出数量、产出质量、产出时效、产出成本四方面的</w:t>
      </w:r>
      <w:r>
        <w:rPr>
          <w:rFonts w:hint="default" w:ascii="Times New Roman" w:hAnsi="Times New Roman" w:eastAsia="方正仿宋_GBK" w:cs="Times New Roman"/>
          <w:color w:val="auto"/>
          <w:sz w:val="31"/>
          <w:szCs w:val="31"/>
          <w:lang w:val="en-US" w:eastAsia="zh-CN"/>
        </w:rPr>
        <w:t>内容，由</w:t>
      </w:r>
      <w:r>
        <w:rPr>
          <w:rFonts w:hint="eastAsia" w:eastAsia="方正仿宋_GBK" w:cs="Times New Roman"/>
          <w:color w:val="auto"/>
          <w:sz w:val="31"/>
          <w:szCs w:val="31"/>
          <w:lang w:val="en-US" w:eastAsia="zh-CN"/>
        </w:rPr>
        <w:t>15</w:t>
      </w:r>
      <w:r>
        <w:rPr>
          <w:rFonts w:hint="default" w:ascii="Times New Roman" w:hAnsi="Times New Roman" w:eastAsia="方正仿宋_GBK" w:cs="Times New Roman"/>
          <w:color w:val="auto"/>
          <w:sz w:val="31"/>
          <w:szCs w:val="31"/>
          <w:lang w:val="en-US" w:eastAsia="zh-CN"/>
        </w:rPr>
        <w:t>个三级指标构成，权重分为40分，</w:t>
      </w:r>
      <w:r>
        <w:rPr>
          <w:rFonts w:hint="default" w:ascii="Times New Roman" w:hAnsi="Times New Roman" w:eastAsia="方正仿宋_GBK" w:cs="Times New Roman"/>
          <w:color w:val="auto"/>
          <w:sz w:val="31"/>
          <w:szCs w:val="31"/>
          <w:highlight w:val="none"/>
          <w:lang w:val="en-US" w:eastAsia="zh-CN"/>
        </w:rPr>
        <w:t>实际得分</w:t>
      </w:r>
      <w:r>
        <w:rPr>
          <w:rFonts w:hint="eastAsia" w:eastAsia="方正仿宋_GBK" w:cs="Times New Roman"/>
          <w:color w:val="auto"/>
          <w:sz w:val="31"/>
          <w:szCs w:val="31"/>
          <w:highlight w:val="none"/>
          <w:lang w:val="en-US" w:eastAsia="zh-CN"/>
        </w:rPr>
        <w:t>29.19</w:t>
      </w:r>
      <w:r>
        <w:rPr>
          <w:rFonts w:hint="default" w:ascii="Times New Roman" w:hAnsi="Times New Roman" w:eastAsia="方正仿宋_GBK" w:cs="Times New Roman"/>
          <w:color w:val="auto"/>
          <w:sz w:val="31"/>
          <w:szCs w:val="31"/>
          <w:highlight w:val="none"/>
          <w:lang w:val="en-US" w:eastAsia="zh-CN"/>
        </w:rPr>
        <w:t>分，得分率为</w:t>
      </w:r>
      <w:r>
        <w:rPr>
          <w:rFonts w:hint="eastAsia" w:eastAsia="方正仿宋_GBK" w:cs="Times New Roman"/>
          <w:color w:val="auto"/>
          <w:sz w:val="31"/>
          <w:szCs w:val="31"/>
          <w:highlight w:val="none"/>
          <w:lang w:val="en-US" w:eastAsia="zh-CN"/>
        </w:rPr>
        <w:t>72.98</w:t>
      </w:r>
      <w:r>
        <w:rPr>
          <w:rFonts w:hint="default" w:ascii="Times New Roman" w:hAnsi="Times New Roman" w:eastAsia="方正仿宋_GBK" w:cs="Times New Roman"/>
          <w:color w:val="auto"/>
          <w:sz w:val="31"/>
          <w:szCs w:val="31"/>
          <w:highlight w:val="none"/>
          <w:lang w:val="en-US" w:eastAsia="zh-CN"/>
        </w:rPr>
        <w:t>%。具体产</w:t>
      </w: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出指标完成情况如下：</w:t>
      </w:r>
    </w:p>
    <w:p w14:paraId="03F4D5DC">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fldChar w:fldCharType="begin"/>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instrText xml:space="preserve"> = 1 \* GB3 </w:instrTex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fldChar w:fldCharType="separate"/>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①</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fldChar w:fldCharType="end"/>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数量指标</w:t>
      </w:r>
    </w:p>
    <w:p w14:paraId="7B105E3E">
      <w:pPr>
        <w:shd w:val="clear" w:color="auto" w:fill="auto"/>
        <w:spacing w:line="600" w:lineRule="exact"/>
        <w:ind w:firstLine="620" w:firstLineChars="200"/>
        <w:outlineLvl w:val="0"/>
        <w:rPr>
          <w:rFonts w:hint="eastAsia" w:ascii="Times New Roman" w:hAnsi="Times New Roman" w:eastAsia="方正仿宋_GBK" w:cs="Times New Roman"/>
          <w:color w:val="auto"/>
          <w:sz w:val="31"/>
          <w:szCs w:val="31"/>
          <w:highlight w:val="none"/>
          <w:lang w:eastAsia="zh-CN"/>
        </w:rPr>
      </w:pPr>
      <w:r>
        <w:rPr>
          <w:rFonts w:hint="default" w:ascii="Times New Roman" w:hAnsi="Times New Roman" w:eastAsia="方正仿宋_GBK" w:cs="Times New Roman"/>
          <w:color w:val="auto"/>
          <w:sz w:val="31"/>
          <w:szCs w:val="31"/>
          <w:highlight w:val="none"/>
        </w:rPr>
        <w:t>指标1：村内公益设施建设数量</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指标值</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&gt;=</w:t>
      </w:r>
      <w:r>
        <w:rPr>
          <w:rFonts w:hint="eastAsia" w:ascii="Times New Roman" w:hAnsi="Times New Roman" w:eastAsia="方正仿宋_GBK" w:cs="Times New Roman"/>
          <w:color w:val="auto"/>
          <w:sz w:val="31"/>
          <w:szCs w:val="31"/>
          <w:highlight w:val="none"/>
          <w:lang w:val="en-US" w:eastAsia="zh-CN"/>
        </w:rPr>
        <w:t>1项</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实际完成值</w:t>
      </w:r>
      <w:r>
        <w:rPr>
          <w:rFonts w:hint="eastAsia" w:ascii="Times New Roman" w:hAnsi="Times New Roman" w:eastAsia="方正仿宋_GBK" w:cs="Times New Roman"/>
          <w:color w:val="auto"/>
          <w:sz w:val="31"/>
          <w:szCs w:val="31"/>
          <w:highlight w:val="none"/>
          <w:lang w:val="en-US" w:eastAsia="zh-CN"/>
        </w:rPr>
        <w:t>1次</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指标完成率</w:t>
      </w:r>
      <w:r>
        <w:rPr>
          <w:rFonts w:hint="default" w:ascii="Times New Roman" w:hAnsi="Times New Roman" w:eastAsia="方正仿宋_GBK" w:cs="Times New Roman"/>
          <w:color w:val="auto"/>
          <w:sz w:val="31"/>
          <w:szCs w:val="31"/>
          <w:highlight w:val="none"/>
          <w:lang w:val="en-US" w:eastAsia="zh-CN"/>
        </w:rPr>
        <w:t>100</w:t>
      </w:r>
      <w:r>
        <w:rPr>
          <w:rFonts w:hint="default" w:ascii="Times New Roman" w:hAnsi="Times New Roman" w:eastAsia="方正仿宋_GBK" w:cs="Times New Roman"/>
          <w:color w:val="auto"/>
          <w:sz w:val="31"/>
          <w:szCs w:val="31"/>
          <w:highlight w:val="none"/>
        </w:rPr>
        <w:t>%</w:t>
      </w:r>
      <w:r>
        <w:rPr>
          <w:rFonts w:hint="eastAsia" w:ascii="Times New Roman" w:hAnsi="Times New Roman" w:eastAsia="方正仿宋_GBK" w:cs="Times New Roman"/>
          <w:color w:val="auto"/>
          <w:sz w:val="31"/>
          <w:szCs w:val="31"/>
          <w:highlight w:val="none"/>
          <w:lang w:eastAsia="zh-CN"/>
        </w:rPr>
        <w:t>。</w:t>
      </w:r>
    </w:p>
    <w:p w14:paraId="19F8FBBE">
      <w:pPr>
        <w:shd w:val="clear" w:color="auto" w:fill="auto"/>
        <w:spacing w:line="600" w:lineRule="exact"/>
        <w:ind w:firstLine="620" w:firstLineChars="200"/>
        <w:outlineLvl w:val="0"/>
        <w:rPr>
          <w:rFonts w:hint="eastAsia" w:ascii="Times New Roman" w:hAnsi="Times New Roman" w:eastAsia="方正仿宋_GBK" w:cs="Times New Roman"/>
          <w:color w:val="auto"/>
          <w:sz w:val="31"/>
          <w:szCs w:val="31"/>
          <w:highlight w:val="none"/>
          <w:lang w:eastAsia="zh-CN"/>
        </w:rPr>
      </w:pPr>
      <w:r>
        <w:rPr>
          <w:rFonts w:hint="default" w:ascii="Times New Roman" w:hAnsi="Times New Roman" w:eastAsia="方正仿宋_GBK" w:cs="Times New Roman"/>
          <w:color w:val="auto"/>
          <w:sz w:val="31"/>
          <w:szCs w:val="31"/>
          <w:highlight w:val="none"/>
        </w:rPr>
        <w:t>指标</w:t>
      </w:r>
      <w:r>
        <w:rPr>
          <w:rFonts w:hint="default" w:ascii="Times New Roman" w:hAnsi="Times New Roman" w:eastAsia="方正仿宋_GBK" w:cs="Times New Roman"/>
          <w:color w:val="auto"/>
          <w:sz w:val="31"/>
          <w:szCs w:val="31"/>
          <w:highlight w:val="none"/>
          <w:lang w:val="en-US" w:eastAsia="zh-CN"/>
        </w:rPr>
        <w:t>2</w:t>
      </w:r>
      <w:r>
        <w:rPr>
          <w:rFonts w:hint="default" w:ascii="Times New Roman" w:hAnsi="Times New Roman" w:eastAsia="方正仿宋_GBK" w:cs="Times New Roman"/>
          <w:color w:val="auto"/>
          <w:sz w:val="31"/>
          <w:szCs w:val="31"/>
          <w:highlight w:val="none"/>
        </w:rPr>
        <w:t>：铺设路沿石</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指标值</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&gt;=</w:t>
      </w:r>
      <w:r>
        <w:rPr>
          <w:rFonts w:hint="eastAsia" w:ascii="Times New Roman" w:hAnsi="Times New Roman" w:eastAsia="方正仿宋_GBK" w:cs="Times New Roman"/>
          <w:color w:val="auto"/>
          <w:sz w:val="31"/>
          <w:szCs w:val="31"/>
          <w:highlight w:val="none"/>
          <w:lang w:val="en-US" w:eastAsia="zh-CN"/>
        </w:rPr>
        <w:t>648米</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实际完成值</w:t>
      </w:r>
      <w:r>
        <w:rPr>
          <w:rFonts w:hint="eastAsia" w:ascii="Times New Roman" w:hAnsi="Times New Roman" w:eastAsia="方正仿宋_GBK" w:cs="Times New Roman"/>
          <w:color w:val="auto"/>
          <w:sz w:val="31"/>
          <w:szCs w:val="31"/>
          <w:highlight w:val="none"/>
          <w:lang w:val="en-US" w:eastAsia="zh-CN"/>
        </w:rPr>
        <w:t>648米</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指标完成率</w:t>
      </w:r>
      <w:r>
        <w:rPr>
          <w:rFonts w:hint="default" w:ascii="Times New Roman" w:hAnsi="Times New Roman" w:eastAsia="方正仿宋_GBK" w:cs="Times New Roman"/>
          <w:color w:val="auto"/>
          <w:sz w:val="31"/>
          <w:szCs w:val="31"/>
          <w:highlight w:val="none"/>
          <w:lang w:val="en-US" w:eastAsia="zh-CN"/>
        </w:rPr>
        <w:t>100</w:t>
      </w:r>
      <w:r>
        <w:rPr>
          <w:rFonts w:hint="default" w:ascii="Times New Roman" w:hAnsi="Times New Roman" w:eastAsia="方正仿宋_GBK" w:cs="Times New Roman"/>
          <w:color w:val="auto"/>
          <w:sz w:val="31"/>
          <w:szCs w:val="31"/>
          <w:highlight w:val="none"/>
        </w:rPr>
        <w:t>%</w:t>
      </w:r>
      <w:r>
        <w:rPr>
          <w:rFonts w:hint="eastAsia" w:ascii="Times New Roman" w:hAnsi="Times New Roman" w:eastAsia="方正仿宋_GBK" w:cs="Times New Roman"/>
          <w:color w:val="auto"/>
          <w:sz w:val="31"/>
          <w:szCs w:val="31"/>
          <w:highlight w:val="none"/>
          <w:lang w:eastAsia="zh-CN"/>
        </w:rPr>
        <w:t>。</w:t>
      </w:r>
    </w:p>
    <w:p w14:paraId="3B5EF9BD">
      <w:pPr>
        <w:shd w:val="clear" w:color="auto" w:fill="auto"/>
        <w:spacing w:line="600" w:lineRule="exact"/>
        <w:ind w:firstLine="620" w:firstLineChars="200"/>
        <w:outlineLvl w:val="0"/>
        <w:rPr>
          <w:rFonts w:hint="eastAsia" w:ascii="Times New Roman" w:hAnsi="Times New Roman" w:eastAsia="方正仿宋_GBK" w:cs="Times New Roman"/>
          <w:color w:val="auto"/>
          <w:sz w:val="31"/>
          <w:szCs w:val="31"/>
          <w:highlight w:val="none"/>
          <w:lang w:eastAsia="zh-CN"/>
        </w:rPr>
      </w:pPr>
      <w:r>
        <w:rPr>
          <w:rFonts w:hint="default" w:ascii="Times New Roman" w:hAnsi="Times New Roman" w:eastAsia="方正仿宋_GBK" w:cs="Times New Roman"/>
          <w:color w:val="auto"/>
          <w:sz w:val="31"/>
          <w:szCs w:val="31"/>
          <w:highlight w:val="none"/>
        </w:rPr>
        <w:t>指标</w:t>
      </w:r>
      <w:r>
        <w:rPr>
          <w:rFonts w:hint="default" w:ascii="Times New Roman" w:hAnsi="Times New Roman" w:eastAsia="方正仿宋_GBK" w:cs="Times New Roman"/>
          <w:color w:val="auto"/>
          <w:sz w:val="31"/>
          <w:szCs w:val="31"/>
          <w:highlight w:val="none"/>
          <w:lang w:val="en-US" w:eastAsia="zh-CN"/>
        </w:rPr>
        <w:t>3</w:t>
      </w:r>
      <w:r>
        <w:rPr>
          <w:rFonts w:hint="default" w:ascii="Times New Roman" w:hAnsi="Times New Roman" w:eastAsia="方正仿宋_GBK" w:cs="Times New Roman"/>
          <w:color w:val="auto"/>
          <w:sz w:val="31"/>
          <w:szCs w:val="31"/>
          <w:highlight w:val="none"/>
        </w:rPr>
        <w:t>：完善村民小广场基础设施</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指标值</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&gt;=</w:t>
      </w:r>
      <w:r>
        <w:rPr>
          <w:rFonts w:hint="eastAsia" w:ascii="Times New Roman" w:hAnsi="Times New Roman" w:eastAsia="方正仿宋_GBK" w:cs="Times New Roman"/>
          <w:color w:val="auto"/>
          <w:sz w:val="31"/>
          <w:szCs w:val="31"/>
          <w:highlight w:val="none"/>
          <w:lang w:val="en-US" w:eastAsia="zh-CN"/>
        </w:rPr>
        <w:t>1</w:t>
      </w:r>
      <w:r>
        <w:rPr>
          <w:rFonts w:hint="default" w:ascii="Times New Roman" w:hAnsi="Times New Roman" w:eastAsia="方正仿宋_GBK" w:cs="Times New Roman"/>
          <w:color w:val="auto"/>
          <w:sz w:val="31"/>
          <w:szCs w:val="31"/>
          <w:highlight w:val="none"/>
        </w:rPr>
        <w:t>个</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实际完成值</w:t>
      </w:r>
      <w:r>
        <w:rPr>
          <w:rFonts w:hint="eastAsia" w:ascii="Times New Roman" w:hAnsi="Times New Roman" w:eastAsia="方正仿宋_GBK" w:cs="Times New Roman"/>
          <w:color w:val="auto"/>
          <w:sz w:val="31"/>
          <w:szCs w:val="31"/>
          <w:highlight w:val="none"/>
          <w:lang w:val="en-US" w:eastAsia="zh-CN"/>
        </w:rPr>
        <w:t>1</w:t>
      </w:r>
      <w:r>
        <w:rPr>
          <w:rFonts w:hint="default" w:ascii="Times New Roman" w:hAnsi="Times New Roman" w:eastAsia="方正仿宋_GBK" w:cs="Times New Roman"/>
          <w:color w:val="auto"/>
          <w:sz w:val="31"/>
          <w:szCs w:val="31"/>
          <w:highlight w:val="none"/>
        </w:rPr>
        <w:t>个</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指标完成率</w:t>
      </w:r>
      <w:r>
        <w:rPr>
          <w:rFonts w:hint="default" w:ascii="Times New Roman" w:hAnsi="Times New Roman" w:eastAsia="方正仿宋_GBK" w:cs="Times New Roman"/>
          <w:color w:val="auto"/>
          <w:sz w:val="31"/>
          <w:szCs w:val="31"/>
          <w:highlight w:val="none"/>
          <w:lang w:val="en-US" w:eastAsia="zh-CN"/>
        </w:rPr>
        <w:t>100</w:t>
      </w:r>
      <w:r>
        <w:rPr>
          <w:rFonts w:hint="default" w:ascii="Times New Roman" w:hAnsi="Times New Roman" w:eastAsia="方正仿宋_GBK" w:cs="Times New Roman"/>
          <w:color w:val="auto"/>
          <w:sz w:val="31"/>
          <w:szCs w:val="31"/>
          <w:highlight w:val="none"/>
        </w:rPr>
        <w:t>%</w:t>
      </w:r>
      <w:r>
        <w:rPr>
          <w:rFonts w:hint="eastAsia" w:ascii="Times New Roman" w:hAnsi="Times New Roman" w:eastAsia="方正仿宋_GBK" w:cs="Times New Roman"/>
          <w:color w:val="auto"/>
          <w:sz w:val="31"/>
          <w:szCs w:val="31"/>
          <w:highlight w:val="none"/>
          <w:lang w:eastAsia="zh-CN"/>
        </w:rPr>
        <w:t>。</w:t>
      </w:r>
    </w:p>
    <w:p w14:paraId="66A9F7CB">
      <w:pPr>
        <w:shd w:val="clear" w:color="auto" w:fill="auto"/>
        <w:spacing w:line="600" w:lineRule="exact"/>
        <w:ind w:firstLine="620" w:firstLineChars="200"/>
        <w:outlineLvl w:val="0"/>
        <w:rPr>
          <w:rFonts w:hint="eastAsia" w:ascii="Times New Roman" w:hAnsi="Times New Roman" w:eastAsia="方正仿宋_GBK" w:cs="Times New Roman"/>
          <w:color w:val="auto"/>
          <w:sz w:val="31"/>
          <w:szCs w:val="31"/>
          <w:highlight w:val="none"/>
          <w:lang w:eastAsia="zh-CN"/>
        </w:rPr>
      </w:pPr>
      <w:r>
        <w:rPr>
          <w:rFonts w:hint="default" w:ascii="Times New Roman" w:hAnsi="Times New Roman" w:eastAsia="方正仿宋_GBK" w:cs="Times New Roman"/>
          <w:color w:val="auto"/>
          <w:sz w:val="31"/>
          <w:szCs w:val="31"/>
          <w:highlight w:val="none"/>
        </w:rPr>
        <w:t>指标</w:t>
      </w:r>
      <w:r>
        <w:rPr>
          <w:rFonts w:hint="default" w:ascii="Times New Roman" w:hAnsi="Times New Roman" w:eastAsia="方正仿宋_GBK" w:cs="Times New Roman"/>
          <w:color w:val="auto"/>
          <w:sz w:val="31"/>
          <w:szCs w:val="31"/>
          <w:highlight w:val="none"/>
          <w:lang w:val="en-US" w:eastAsia="zh-CN"/>
        </w:rPr>
        <w:t>4</w:t>
      </w:r>
      <w:r>
        <w:rPr>
          <w:rFonts w:hint="default" w:ascii="Times New Roman" w:hAnsi="Times New Roman" w:eastAsia="方正仿宋_GBK" w:cs="Times New Roman"/>
          <w:color w:val="auto"/>
          <w:sz w:val="31"/>
          <w:szCs w:val="31"/>
          <w:highlight w:val="none"/>
        </w:rPr>
        <w:t>：安装和维修路灯</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指标值</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&gt;=</w:t>
      </w:r>
      <w:r>
        <w:rPr>
          <w:rFonts w:hint="eastAsia" w:ascii="Times New Roman" w:hAnsi="Times New Roman" w:eastAsia="方正仿宋_GBK" w:cs="Times New Roman"/>
          <w:color w:val="auto"/>
          <w:sz w:val="31"/>
          <w:szCs w:val="31"/>
          <w:highlight w:val="none"/>
          <w:lang w:val="en-US" w:eastAsia="zh-CN"/>
        </w:rPr>
        <w:t>17盏</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实际完成值</w:t>
      </w:r>
      <w:r>
        <w:rPr>
          <w:rFonts w:hint="eastAsia" w:ascii="Times New Roman" w:hAnsi="Times New Roman" w:eastAsia="方正仿宋_GBK" w:cs="Times New Roman"/>
          <w:color w:val="auto"/>
          <w:sz w:val="31"/>
          <w:szCs w:val="31"/>
          <w:highlight w:val="none"/>
          <w:lang w:val="en-US" w:eastAsia="zh-CN"/>
        </w:rPr>
        <w:t>17盏</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指标完成率</w:t>
      </w:r>
      <w:r>
        <w:rPr>
          <w:rFonts w:hint="default" w:ascii="Times New Roman" w:hAnsi="Times New Roman" w:eastAsia="方正仿宋_GBK" w:cs="Times New Roman"/>
          <w:color w:val="auto"/>
          <w:sz w:val="31"/>
          <w:szCs w:val="31"/>
          <w:highlight w:val="none"/>
          <w:lang w:val="en-US" w:eastAsia="zh-CN"/>
        </w:rPr>
        <w:t>100</w:t>
      </w:r>
      <w:r>
        <w:rPr>
          <w:rFonts w:hint="default" w:ascii="Times New Roman" w:hAnsi="Times New Roman" w:eastAsia="方正仿宋_GBK" w:cs="Times New Roman"/>
          <w:color w:val="auto"/>
          <w:sz w:val="31"/>
          <w:szCs w:val="31"/>
          <w:highlight w:val="none"/>
        </w:rPr>
        <w:t>%</w:t>
      </w:r>
      <w:r>
        <w:rPr>
          <w:rFonts w:hint="eastAsia" w:ascii="Times New Roman" w:hAnsi="Times New Roman" w:eastAsia="方正仿宋_GBK" w:cs="Times New Roman"/>
          <w:color w:val="auto"/>
          <w:sz w:val="31"/>
          <w:szCs w:val="31"/>
          <w:highlight w:val="none"/>
          <w:lang w:eastAsia="zh-CN"/>
        </w:rPr>
        <w:t>。</w:t>
      </w:r>
    </w:p>
    <w:p w14:paraId="35AF76D6">
      <w:pPr>
        <w:shd w:val="clear" w:color="auto" w:fill="auto"/>
        <w:spacing w:line="600" w:lineRule="exact"/>
        <w:ind w:firstLine="620" w:firstLineChars="200"/>
        <w:outlineLvl w:val="0"/>
        <w:rPr>
          <w:rFonts w:hint="default" w:ascii="Times New Roman" w:hAnsi="Times New Roman" w:eastAsia="方正仿宋_GBK" w:cs="Times New Roman"/>
          <w:color w:val="auto"/>
          <w:sz w:val="31"/>
          <w:szCs w:val="31"/>
          <w:highlight w:val="none"/>
          <w:lang w:eastAsia="zh-CN"/>
        </w:rPr>
      </w:pPr>
      <w:r>
        <w:rPr>
          <w:rFonts w:hint="default" w:ascii="Times New Roman" w:hAnsi="Times New Roman" w:eastAsia="方正仿宋_GBK" w:cs="Times New Roman"/>
          <w:color w:val="auto"/>
          <w:sz w:val="31"/>
          <w:szCs w:val="31"/>
          <w:highlight w:val="none"/>
        </w:rPr>
        <w:t>指标</w:t>
      </w:r>
      <w:r>
        <w:rPr>
          <w:rFonts w:hint="default" w:ascii="Times New Roman" w:hAnsi="Times New Roman" w:eastAsia="方正仿宋_GBK" w:cs="Times New Roman"/>
          <w:color w:val="auto"/>
          <w:sz w:val="31"/>
          <w:szCs w:val="31"/>
          <w:highlight w:val="none"/>
          <w:lang w:val="en-US" w:eastAsia="zh-CN"/>
        </w:rPr>
        <w:t>5</w:t>
      </w:r>
      <w:r>
        <w:rPr>
          <w:rFonts w:hint="default" w:ascii="Times New Roman" w:hAnsi="Times New Roman" w:eastAsia="方正仿宋_GBK" w:cs="Times New Roman"/>
          <w:color w:val="auto"/>
          <w:sz w:val="31"/>
          <w:szCs w:val="31"/>
          <w:highlight w:val="none"/>
        </w:rPr>
        <w:t>：安装聚氯乙烯绝缘铠装铜芯电缆</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指标值</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&gt;=150米</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实际完成值</w:t>
      </w:r>
      <w:r>
        <w:rPr>
          <w:rFonts w:hint="eastAsia" w:ascii="Times New Roman" w:hAnsi="Times New Roman" w:eastAsia="方正仿宋_GBK" w:cs="Times New Roman"/>
          <w:color w:val="auto"/>
          <w:sz w:val="31"/>
          <w:szCs w:val="31"/>
          <w:highlight w:val="none"/>
          <w:lang w:val="en-US" w:eastAsia="zh-CN"/>
        </w:rPr>
        <w:t>150米</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指标完成率</w:t>
      </w:r>
      <w:r>
        <w:rPr>
          <w:rFonts w:hint="default" w:ascii="Times New Roman" w:hAnsi="Times New Roman" w:eastAsia="方正仿宋_GBK" w:cs="Times New Roman"/>
          <w:color w:val="auto"/>
          <w:sz w:val="31"/>
          <w:szCs w:val="31"/>
          <w:highlight w:val="none"/>
          <w:lang w:val="en-US" w:eastAsia="zh-CN"/>
        </w:rPr>
        <w:t>100</w:t>
      </w:r>
      <w:r>
        <w:rPr>
          <w:rFonts w:hint="default" w:ascii="Times New Roman" w:hAnsi="Times New Roman" w:eastAsia="方正仿宋_GBK" w:cs="Times New Roman"/>
          <w:color w:val="auto"/>
          <w:sz w:val="31"/>
          <w:szCs w:val="31"/>
          <w:highlight w:val="none"/>
        </w:rPr>
        <w:t>%</w:t>
      </w:r>
      <w:r>
        <w:rPr>
          <w:rFonts w:hint="default" w:ascii="Times New Roman" w:hAnsi="Times New Roman" w:eastAsia="方正仿宋_GBK" w:cs="Times New Roman"/>
          <w:color w:val="auto"/>
          <w:sz w:val="31"/>
          <w:szCs w:val="31"/>
          <w:highlight w:val="none"/>
          <w:lang w:eastAsia="zh-CN"/>
        </w:rPr>
        <w:t>。</w:t>
      </w:r>
    </w:p>
    <w:p w14:paraId="4FB80272">
      <w:pPr>
        <w:shd w:val="clear" w:color="auto" w:fill="auto"/>
        <w:spacing w:line="600" w:lineRule="exact"/>
        <w:ind w:firstLine="620" w:firstLineChars="200"/>
        <w:outlineLvl w:val="0"/>
        <w:rPr>
          <w:rFonts w:hint="default" w:ascii="Times New Roman" w:hAnsi="Times New Roman" w:eastAsia="方正仿宋_GBK" w:cs="Times New Roman"/>
          <w:b w:val="0"/>
          <w:bCs w:val="0"/>
          <w:color w:val="auto"/>
          <w:sz w:val="31"/>
          <w:szCs w:val="31"/>
          <w:highlight w:val="none"/>
          <w:lang w:eastAsia="zh-CN"/>
        </w:rPr>
      </w:pPr>
      <w:r>
        <w:rPr>
          <w:rFonts w:hint="default" w:ascii="Times New Roman" w:hAnsi="Times New Roman" w:eastAsia="方正仿宋_GBK" w:cs="Times New Roman"/>
          <w:b w:val="0"/>
          <w:bCs w:val="0"/>
          <w:color w:val="auto"/>
          <w:sz w:val="31"/>
          <w:szCs w:val="31"/>
          <w:highlight w:val="none"/>
        </w:rPr>
        <w:t>指标</w:t>
      </w:r>
      <w:r>
        <w:rPr>
          <w:rFonts w:hint="eastAsia" w:ascii="Times New Roman" w:hAnsi="Times New Roman" w:eastAsia="方正仿宋_GBK" w:cs="Times New Roman"/>
          <w:b w:val="0"/>
          <w:bCs w:val="0"/>
          <w:color w:val="auto"/>
          <w:sz w:val="31"/>
          <w:szCs w:val="31"/>
          <w:highlight w:val="none"/>
          <w:lang w:val="en-US" w:eastAsia="zh-CN"/>
        </w:rPr>
        <w:t>6</w:t>
      </w:r>
      <w:r>
        <w:rPr>
          <w:rFonts w:hint="default" w:ascii="Times New Roman" w:hAnsi="Times New Roman" w:eastAsia="方正仿宋_GBK" w:cs="Times New Roman"/>
          <w:b w:val="0"/>
          <w:bCs w:val="0"/>
          <w:color w:val="auto"/>
          <w:sz w:val="31"/>
          <w:szCs w:val="31"/>
          <w:highlight w:val="none"/>
        </w:rPr>
        <w:t>：新建及维修污水池、自来水井</w:t>
      </w:r>
      <w:r>
        <w:rPr>
          <w:rFonts w:hint="default" w:ascii="Times New Roman" w:hAnsi="Times New Roman" w:eastAsia="方正仿宋_GBK" w:cs="Times New Roman"/>
          <w:b w:val="0"/>
          <w:bCs w:val="0"/>
          <w:color w:val="auto"/>
          <w:sz w:val="31"/>
          <w:szCs w:val="31"/>
          <w:highlight w:val="none"/>
          <w:lang w:eastAsia="zh-CN"/>
        </w:rPr>
        <w:t>，</w:t>
      </w:r>
      <w:r>
        <w:rPr>
          <w:rFonts w:hint="default" w:ascii="Times New Roman" w:hAnsi="Times New Roman" w:eastAsia="方正仿宋_GBK" w:cs="Times New Roman"/>
          <w:b w:val="0"/>
          <w:bCs w:val="0"/>
          <w:color w:val="auto"/>
          <w:sz w:val="31"/>
          <w:szCs w:val="31"/>
          <w:highlight w:val="none"/>
        </w:rPr>
        <w:t>指标值</w:t>
      </w:r>
      <w:r>
        <w:rPr>
          <w:rFonts w:hint="default" w:ascii="Times New Roman" w:hAnsi="Times New Roman" w:eastAsia="方正仿宋_GBK" w:cs="Times New Roman"/>
          <w:b w:val="0"/>
          <w:bCs w:val="0"/>
          <w:color w:val="auto"/>
          <w:sz w:val="31"/>
          <w:szCs w:val="31"/>
          <w:highlight w:val="none"/>
          <w:lang w:eastAsia="zh-CN"/>
        </w:rPr>
        <w:t>：</w:t>
      </w:r>
      <w:r>
        <w:rPr>
          <w:rFonts w:hint="default" w:ascii="Times New Roman" w:hAnsi="Times New Roman" w:eastAsia="方正仿宋_GBK" w:cs="Times New Roman"/>
          <w:b w:val="0"/>
          <w:bCs w:val="0"/>
          <w:color w:val="auto"/>
          <w:sz w:val="31"/>
          <w:szCs w:val="31"/>
          <w:highlight w:val="none"/>
        </w:rPr>
        <w:t>&gt;=1</w:t>
      </w:r>
      <w:r>
        <w:rPr>
          <w:rFonts w:hint="eastAsia" w:ascii="Times New Roman" w:hAnsi="Times New Roman" w:eastAsia="方正仿宋_GBK" w:cs="Times New Roman"/>
          <w:b w:val="0"/>
          <w:bCs w:val="0"/>
          <w:color w:val="auto"/>
          <w:sz w:val="31"/>
          <w:szCs w:val="31"/>
          <w:highlight w:val="none"/>
          <w:lang w:val="en-US" w:eastAsia="zh-CN"/>
        </w:rPr>
        <w:t>0座</w:t>
      </w:r>
      <w:r>
        <w:rPr>
          <w:rFonts w:hint="default" w:ascii="Times New Roman" w:hAnsi="Times New Roman" w:eastAsia="方正仿宋_GBK" w:cs="Times New Roman"/>
          <w:b w:val="0"/>
          <w:bCs w:val="0"/>
          <w:color w:val="auto"/>
          <w:sz w:val="31"/>
          <w:szCs w:val="31"/>
          <w:highlight w:val="none"/>
          <w:lang w:eastAsia="zh-CN"/>
        </w:rPr>
        <w:t>，</w:t>
      </w:r>
      <w:r>
        <w:rPr>
          <w:rFonts w:hint="default" w:ascii="Times New Roman" w:hAnsi="Times New Roman" w:eastAsia="方正仿宋_GBK" w:cs="Times New Roman"/>
          <w:b w:val="0"/>
          <w:bCs w:val="0"/>
          <w:color w:val="auto"/>
          <w:sz w:val="31"/>
          <w:szCs w:val="31"/>
          <w:highlight w:val="none"/>
        </w:rPr>
        <w:t>实际完成值</w:t>
      </w:r>
      <w:r>
        <w:rPr>
          <w:rFonts w:hint="eastAsia" w:ascii="Times New Roman" w:hAnsi="Times New Roman" w:eastAsia="方正仿宋_GBK" w:cs="Times New Roman"/>
          <w:b w:val="0"/>
          <w:bCs w:val="0"/>
          <w:color w:val="auto"/>
          <w:sz w:val="31"/>
          <w:szCs w:val="31"/>
          <w:highlight w:val="none"/>
          <w:lang w:val="en-US" w:eastAsia="zh-CN"/>
        </w:rPr>
        <w:t>10座</w:t>
      </w:r>
      <w:r>
        <w:rPr>
          <w:rFonts w:hint="default" w:ascii="Times New Roman" w:hAnsi="Times New Roman" w:eastAsia="方正仿宋_GBK" w:cs="Times New Roman"/>
          <w:b w:val="0"/>
          <w:bCs w:val="0"/>
          <w:color w:val="auto"/>
          <w:sz w:val="31"/>
          <w:szCs w:val="31"/>
          <w:highlight w:val="none"/>
          <w:lang w:eastAsia="zh-CN"/>
        </w:rPr>
        <w:t>，</w:t>
      </w:r>
      <w:r>
        <w:rPr>
          <w:rFonts w:hint="default" w:ascii="Times New Roman" w:hAnsi="Times New Roman" w:eastAsia="方正仿宋_GBK" w:cs="Times New Roman"/>
          <w:b w:val="0"/>
          <w:bCs w:val="0"/>
          <w:color w:val="auto"/>
          <w:sz w:val="31"/>
          <w:szCs w:val="31"/>
          <w:highlight w:val="none"/>
        </w:rPr>
        <w:t>指标完成率</w:t>
      </w:r>
      <w:r>
        <w:rPr>
          <w:rFonts w:hint="default" w:ascii="Times New Roman" w:hAnsi="Times New Roman" w:eastAsia="方正仿宋_GBK" w:cs="Times New Roman"/>
          <w:b w:val="0"/>
          <w:bCs w:val="0"/>
          <w:color w:val="auto"/>
          <w:sz w:val="31"/>
          <w:szCs w:val="31"/>
          <w:highlight w:val="none"/>
          <w:lang w:val="en-US" w:eastAsia="zh-CN"/>
        </w:rPr>
        <w:t>100</w:t>
      </w:r>
      <w:r>
        <w:rPr>
          <w:rFonts w:hint="default" w:ascii="Times New Roman" w:hAnsi="Times New Roman" w:eastAsia="方正仿宋_GBK" w:cs="Times New Roman"/>
          <w:b w:val="0"/>
          <w:bCs w:val="0"/>
          <w:color w:val="auto"/>
          <w:sz w:val="31"/>
          <w:szCs w:val="31"/>
          <w:highlight w:val="none"/>
        </w:rPr>
        <w:t>%</w:t>
      </w:r>
      <w:r>
        <w:rPr>
          <w:rFonts w:hint="default" w:ascii="Times New Roman" w:hAnsi="Times New Roman" w:eastAsia="方正仿宋_GBK" w:cs="Times New Roman"/>
          <w:b w:val="0"/>
          <w:bCs w:val="0"/>
          <w:color w:val="auto"/>
          <w:sz w:val="31"/>
          <w:szCs w:val="31"/>
          <w:highlight w:val="none"/>
          <w:lang w:eastAsia="zh-CN"/>
        </w:rPr>
        <w:t>。</w:t>
      </w:r>
    </w:p>
    <w:p w14:paraId="6851D6B2">
      <w:pPr>
        <w:shd w:val="clear" w:color="auto" w:fill="auto"/>
        <w:spacing w:line="600" w:lineRule="exact"/>
        <w:ind w:firstLine="620" w:firstLineChars="200"/>
        <w:outlineLvl w:val="0"/>
        <w:rPr>
          <w:rFonts w:hint="default" w:ascii="Times New Roman" w:hAnsi="Times New Roman" w:eastAsia="方正仿宋_GBK" w:cs="Times New Roman"/>
          <w:b w:val="0"/>
          <w:bCs w:val="0"/>
          <w:color w:val="auto"/>
          <w:sz w:val="31"/>
          <w:szCs w:val="31"/>
          <w:highlight w:val="none"/>
          <w:lang w:eastAsia="zh-CN"/>
        </w:rPr>
      </w:pPr>
      <w:r>
        <w:rPr>
          <w:rFonts w:hint="default" w:ascii="Times New Roman" w:hAnsi="Times New Roman" w:eastAsia="方正仿宋_GBK" w:cs="Times New Roman"/>
          <w:b w:val="0"/>
          <w:bCs w:val="0"/>
          <w:color w:val="auto"/>
          <w:sz w:val="31"/>
          <w:szCs w:val="31"/>
          <w:highlight w:val="none"/>
        </w:rPr>
        <w:t>指标</w:t>
      </w:r>
      <w:r>
        <w:rPr>
          <w:rFonts w:hint="eastAsia" w:ascii="Times New Roman" w:hAnsi="Times New Roman" w:eastAsia="方正仿宋_GBK" w:cs="Times New Roman"/>
          <w:b w:val="0"/>
          <w:bCs w:val="0"/>
          <w:color w:val="auto"/>
          <w:sz w:val="31"/>
          <w:szCs w:val="31"/>
          <w:highlight w:val="none"/>
          <w:lang w:val="en-US" w:eastAsia="zh-CN"/>
        </w:rPr>
        <w:t>7</w:t>
      </w:r>
      <w:r>
        <w:rPr>
          <w:rFonts w:hint="default" w:ascii="Times New Roman" w:hAnsi="Times New Roman" w:eastAsia="方正仿宋_GBK" w:cs="Times New Roman"/>
          <w:b w:val="0"/>
          <w:bCs w:val="0"/>
          <w:color w:val="auto"/>
          <w:sz w:val="31"/>
          <w:szCs w:val="31"/>
          <w:highlight w:val="none"/>
        </w:rPr>
        <w:t>：项目前期费数量</w:t>
      </w:r>
      <w:r>
        <w:rPr>
          <w:rFonts w:hint="default" w:ascii="Times New Roman" w:hAnsi="Times New Roman" w:eastAsia="方正仿宋_GBK" w:cs="Times New Roman"/>
          <w:b w:val="0"/>
          <w:bCs w:val="0"/>
          <w:color w:val="auto"/>
          <w:sz w:val="31"/>
          <w:szCs w:val="31"/>
          <w:highlight w:val="none"/>
          <w:lang w:eastAsia="zh-CN"/>
        </w:rPr>
        <w:t>，</w:t>
      </w:r>
      <w:r>
        <w:rPr>
          <w:rFonts w:hint="default" w:ascii="Times New Roman" w:hAnsi="Times New Roman" w:eastAsia="方正仿宋_GBK" w:cs="Times New Roman"/>
          <w:b w:val="0"/>
          <w:bCs w:val="0"/>
          <w:color w:val="auto"/>
          <w:sz w:val="31"/>
          <w:szCs w:val="31"/>
          <w:highlight w:val="none"/>
        </w:rPr>
        <w:t>指标值</w:t>
      </w:r>
      <w:r>
        <w:rPr>
          <w:rFonts w:hint="default" w:ascii="Times New Roman" w:hAnsi="Times New Roman" w:eastAsia="方正仿宋_GBK" w:cs="Times New Roman"/>
          <w:b w:val="0"/>
          <w:bCs w:val="0"/>
          <w:color w:val="auto"/>
          <w:sz w:val="31"/>
          <w:szCs w:val="31"/>
          <w:highlight w:val="none"/>
          <w:lang w:eastAsia="zh-CN"/>
        </w:rPr>
        <w:t>：</w:t>
      </w:r>
      <w:r>
        <w:rPr>
          <w:rFonts w:hint="default" w:ascii="Times New Roman" w:hAnsi="Times New Roman" w:eastAsia="方正仿宋_GBK" w:cs="Times New Roman"/>
          <w:b w:val="0"/>
          <w:bCs w:val="0"/>
          <w:color w:val="auto"/>
          <w:sz w:val="31"/>
          <w:szCs w:val="31"/>
          <w:highlight w:val="none"/>
        </w:rPr>
        <w:t>&gt;=7项</w:t>
      </w:r>
      <w:r>
        <w:rPr>
          <w:rFonts w:hint="default" w:ascii="Times New Roman" w:hAnsi="Times New Roman" w:eastAsia="方正仿宋_GBK" w:cs="Times New Roman"/>
          <w:b w:val="0"/>
          <w:bCs w:val="0"/>
          <w:color w:val="auto"/>
          <w:sz w:val="31"/>
          <w:szCs w:val="31"/>
          <w:highlight w:val="none"/>
          <w:lang w:eastAsia="zh-CN"/>
        </w:rPr>
        <w:t>，</w:t>
      </w:r>
      <w:r>
        <w:rPr>
          <w:rFonts w:hint="default" w:ascii="Times New Roman" w:hAnsi="Times New Roman" w:eastAsia="方正仿宋_GBK" w:cs="Times New Roman"/>
          <w:b w:val="0"/>
          <w:bCs w:val="0"/>
          <w:color w:val="auto"/>
          <w:sz w:val="31"/>
          <w:szCs w:val="31"/>
          <w:highlight w:val="none"/>
        </w:rPr>
        <w:t>实际完成值</w:t>
      </w:r>
      <w:r>
        <w:rPr>
          <w:rFonts w:hint="eastAsia" w:ascii="Times New Roman" w:hAnsi="Times New Roman" w:eastAsia="方正仿宋_GBK" w:cs="Times New Roman"/>
          <w:b w:val="0"/>
          <w:bCs w:val="0"/>
          <w:color w:val="auto"/>
          <w:sz w:val="31"/>
          <w:szCs w:val="31"/>
          <w:highlight w:val="none"/>
          <w:lang w:val="en-US" w:eastAsia="zh-CN"/>
        </w:rPr>
        <w:t>7项</w:t>
      </w:r>
      <w:r>
        <w:rPr>
          <w:rFonts w:hint="default" w:ascii="Times New Roman" w:hAnsi="Times New Roman" w:eastAsia="方正仿宋_GBK" w:cs="Times New Roman"/>
          <w:b w:val="0"/>
          <w:bCs w:val="0"/>
          <w:color w:val="auto"/>
          <w:sz w:val="31"/>
          <w:szCs w:val="31"/>
          <w:highlight w:val="none"/>
          <w:lang w:eastAsia="zh-CN"/>
        </w:rPr>
        <w:t>，</w:t>
      </w:r>
      <w:r>
        <w:rPr>
          <w:rFonts w:hint="default" w:ascii="Times New Roman" w:hAnsi="Times New Roman" w:eastAsia="方正仿宋_GBK" w:cs="Times New Roman"/>
          <w:b w:val="0"/>
          <w:bCs w:val="0"/>
          <w:color w:val="auto"/>
          <w:sz w:val="31"/>
          <w:szCs w:val="31"/>
          <w:highlight w:val="none"/>
        </w:rPr>
        <w:t>指标完成率</w:t>
      </w:r>
      <w:r>
        <w:rPr>
          <w:rFonts w:hint="default" w:ascii="Times New Roman" w:hAnsi="Times New Roman" w:eastAsia="方正仿宋_GBK" w:cs="Times New Roman"/>
          <w:b w:val="0"/>
          <w:bCs w:val="0"/>
          <w:color w:val="auto"/>
          <w:sz w:val="31"/>
          <w:szCs w:val="31"/>
          <w:highlight w:val="none"/>
          <w:lang w:val="en-US" w:eastAsia="zh-CN"/>
        </w:rPr>
        <w:t>100</w:t>
      </w:r>
      <w:r>
        <w:rPr>
          <w:rFonts w:hint="default" w:ascii="Times New Roman" w:hAnsi="Times New Roman" w:eastAsia="方正仿宋_GBK" w:cs="Times New Roman"/>
          <w:b w:val="0"/>
          <w:bCs w:val="0"/>
          <w:color w:val="auto"/>
          <w:sz w:val="31"/>
          <w:szCs w:val="31"/>
          <w:highlight w:val="none"/>
        </w:rPr>
        <w:t>%</w:t>
      </w:r>
      <w:r>
        <w:rPr>
          <w:rFonts w:hint="default" w:ascii="Times New Roman" w:hAnsi="Times New Roman" w:eastAsia="方正仿宋_GBK" w:cs="Times New Roman"/>
          <w:b w:val="0"/>
          <w:bCs w:val="0"/>
          <w:color w:val="auto"/>
          <w:sz w:val="31"/>
          <w:szCs w:val="31"/>
          <w:highlight w:val="none"/>
          <w:lang w:eastAsia="zh-CN"/>
        </w:rPr>
        <w:t>。</w:t>
      </w:r>
    </w:p>
    <w:p w14:paraId="7DE25BA1">
      <w:pPr>
        <w:shd w:val="clear" w:color="auto" w:fill="auto"/>
        <w:spacing w:line="600" w:lineRule="exact"/>
        <w:ind w:firstLine="620" w:firstLineChars="200"/>
        <w:outlineLvl w:val="0"/>
        <w:rPr>
          <w:rFonts w:hint="default" w:ascii="Times New Roman" w:hAnsi="Times New Roman" w:eastAsia="方正仿宋_GBK" w:cs="Times New Roman"/>
          <w:b w:val="0"/>
          <w:bCs w:val="0"/>
          <w:color w:val="auto"/>
          <w:sz w:val="31"/>
          <w:szCs w:val="31"/>
          <w:highlight w:val="none"/>
          <w:lang w:eastAsia="zh-CN"/>
        </w:rPr>
      </w:pPr>
      <w:r>
        <w:rPr>
          <w:rFonts w:hint="default" w:ascii="Times New Roman" w:hAnsi="Times New Roman" w:eastAsia="方正仿宋_GBK" w:cs="Times New Roman"/>
          <w:b w:val="0"/>
          <w:bCs w:val="0"/>
          <w:color w:val="auto"/>
          <w:sz w:val="31"/>
          <w:szCs w:val="31"/>
          <w:highlight w:val="none"/>
        </w:rPr>
        <w:t>指标</w:t>
      </w:r>
      <w:r>
        <w:rPr>
          <w:rFonts w:hint="eastAsia" w:ascii="Times New Roman" w:hAnsi="Times New Roman" w:eastAsia="方正仿宋_GBK" w:cs="Times New Roman"/>
          <w:b w:val="0"/>
          <w:bCs w:val="0"/>
          <w:color w:val="auto"/>
          <w:sz w:val="31"/>
          <w:szCs w:val="31"/>
          <w:highlight w:val="none"/>
          <w:lang w:val="en-US" w:eastAsia="zh-CN"/>
        </w:rPr>
        <w:t>8</w:t>
      </w:r>
      <w:r>
        <w:rPr>
          <w:rFonts w:hint="default" w:ascii="Times New Roman" w:hAnsi="Times New Roman" w:eastAsia="方正仿宋_GBK" w:cs="Times New Roman"/>
          <w:b w:val="0"/>
          <w:bCs w:val="0"/>
          <w:color w:val="auto"/>
          <w:sz w:val="31"/>
          <w:szCs w:val="31"/>
          <w:highlight w:val="none"/>
        </w:rPr>
        <w:t>：新建砼地坪</w:t>
      </w:r>
      <w:r>
        <w:rPr>
          <w:rFonts w:hint="default" w:ascii="Times New Roman" w:hAnsi="Times New Roman" w:eastAsia="方正仿宋_GBK" w:cs="Times New Roman"/>
          <w:b w:val="0"/>
          <w:bCs w:val="0"/>
          <w:color w:val="auto"/>
          <w:sz w:val="31"/>
          <w:szCs w:val="31"/>
          <w:highlight w:val="none"/>
          <w:lang w:eastAsia="zh-CN"/>
        </w:rPr>
        <w:t>，</w:t>
      </w:r>
      <w:r>
        <w:rPr>
          <w:rFonts w:hint="default" w:ascii="Times New Roman" w:hAnsi="Times New Roman" w:eastAsia="方正仿宋_GBK" w:cs="Times New Roman"/>
          <w:b w:val="0"/>
          <w:bCs w:val="0"/>
          <w:color w:val="auto"/>
          <w:sz w:val="31"/>
          <w:szCs w:val="31"/>
          <w:highlight w:val="none"/>
        </w:rPr>
        <w:t>指标值</w:t>
      </w:r>
      <w:r>
        <w:rPr>
          <w:rFonts w:hint="default" w:ascii="Times New Roman" w:hAnsi="Times New Roman" w:eastAsia="方正仿宋_GBK" w:cs="Times New Roman"/>
          <w:b w:val="0"/>
          <w:bCs w:val="0"/>
          <w:color w:val="auto"/>
          <w:sz w:val="31"/>
          <w:szCs w:val="31"/>
          <w:highlight w:val="none"/>
          <w:lang w:eastAsia="zh-CN"/>
        </w:rPr>
        <w:t>：</w:t>
      </w:r>
      <w:r>
        <w:rPr>
          <w:rFonts w:hint="default" w:ascii="Times New Roman" w:hAnsi="Times New Roman" w:eastAsia="方正仿宋_GBK" w:cs="Times New Roman"/>
          <w:b w:val="0"/>
          <w:bCs w:val="0"/>
          <w:color w:val="auto"/>
          <w:sz w:val="31"/>
          <w:szCs w:val="31"/>
          <w:highlight w:val="none"/>
        </w:rPr>
        <w:t>&gt;=5633.90平方米</w:t>
      </w:r>
      <w:r>
        <w:rPr>
          <w:rFonts w:hint="default" w:ascii="Times New Roman" w:hAnsi="Times New Roman" w:eastAsia="方正仿宋_GBK" w:cs="Times New Roman"/>
          <w:b w:val="0"/>
          <w:bCs w:val="0"/>
          <w:color w:val="auto"/>
          <w:sz w:val="31"/>
          <w:szCs w:val="31"/>
          <w:highlight w:val="none"/>
          <w:lang w:eastAsia="zh-CN"/>
        </w:rPr>
        <w:t>，</w:t>
      </w:r>
      <w:r>
        <w:rPr>
          <w:rFonts w:hint="default" w:ascii="Times New Roman" w:hAnsi="Times New Roman" w:eastAsia="方正仿宋_GBK" w:cs="Times New Roman"/>
          <w:b w:val="0"/>
          <w:bCs w:val="0"/>
          <w:color w:val="auto"/>
          <w:sz w:val="31"/>
          <w:szCs w:val="31"/>
          <w:highlight w:val="none"/>
        </w:rPr>
        <w:t>实际完成值5633.90平方米</w:t>
      </w:r>
      <w:r>
        <w:rPr>
          <w:rFonts w:hint="default" w:ascii="Times New Roman" w:hAnsi="Times New Roman" w:eastAsia="方正仿宋_GBK" w:cs="Times New Roman"/>
          <w:b w:val="0"/>
          <w:bCs w:val="0"/>
          <w:color w:val="auto"/>
          <w:sz w:val="31"/>
          <w:szCs w:val="31"/>
          <w:highlight w:val="none"/>
          <w:lang w:eastAsia="zh-CN"/>
        </w:rPr>
        <w:t>，</w:t>
      </w:r>
      <w:r>
        <w:rPr>
          <w:rFonts w:hint="default" w:ascii="Times New Roman" w:hAnsi="Times New Roman" w:eastAsia="方正仿宋_GBK" w:cs="Times New Roman"/>
          <w:b w:val="0"/>
          <w:bCs w:val="0"/>
          <w:color w:val="auto"/>
          <w:sz w:val="31"/>
          <w:szCs w:val="31"/>
          <w:highlight w:val="none"/>
        </w:rPr>
        <w:t>指标完成率</w:t>
      </w:r>
      <w:r>
        <w:rPr>
          <w:rFonts w:hint="default" w:ascii="Times New Roman" w:hAnsi="Times New Roman" w:eastAsia="方正仿宋_GBK" w:cs="Times New Roman"/>
          <w:b w:val="0"/>
          <w:bCs w:val="0"/>
          <w:color w:val="auto"/>
          <w:sz w:val="31"/>
          <w:szCs w:val="31"/>
          <w:highlight w:val="none"/>
          <w:lang w:val="en-US" w:eastAsia="zh-CN"/>
        </w:rPr>
        <w:t>100</w:t>
      </w:r>
      <w:r>
        <w:rPr>
          <w:rFonts w:hint="default" w:ascii="Times New Roman" w:hAnsi="Times New Roman" w:eastAsia="方正仿宋_GBK" w:cs="Times New Roman"/>
          <w:b w:val="0"/>
          <w:bCs w:val="0"/>
          <w:color w:val="auto"/>
          <w:sz w:val="31"/>
          <w:szCs w:val="31"/>
          <w:highlight w:val="none"/>
        </w:rPr>
        <w:t>%</w:t>
      </w:r>
      <w:r>
        <w:rPr>
          <w:rFonts w:hint="default" w:ascii="Times New Roman" w:hAnsi="Times New Roman" w:eastAsia="方正仿宋_GBK" w:cs="Times New Roman"/>
          <w:b w:val="0"/>
          <w:bCs w:val="0"/>
          <w:color w:val="auto"/>
          <w:sz w:val="31"/>
          <w:szCs w:val="31"/>
          <w:highlight w:val="none"/>
          <w:lang w:eastAsia="zh-CN"/>
        </w:rPr>
        <w:t>。</w:t>
      </w:r>
    </w:p>
    <w:p w14:paraId="122348FE">
      <w:pPr>
        <w:shd w:val="clear" w:color="auto" w:fill="auto"/>
        <w:spacing w:line="600" w:lineRule="exact"/>
        <w:ind w:firstLine="620" w:firstLineChars="200"/>
        <w:outlineLvl w:val="0"/>
        <w:rPr>
          <w:rFonts w:hint="eastAsia" w:ascii="Times New Roman" w:hAnsi="Times New Roman" w:eastAsia="方正仿宋_GBK" w:cs="方正仿宋_GBK"/>
          <w:b w:val="0"/>
          <w:bCs w:val="0"/>
          <w:color w:val="000000" w:themeColor="text1"/>
          <w:sz w:val="31"/>
          <w:szCs w:val="31"/>
          <w:lang w:val="en-US" w:eastAsia="zh-CN"/>
          <w14:textFill>
            <w14:solidFill>
              <w14:schemeClr w14:val="tx1"/>
            </w14:solidFill>
          </w14:textFill>
        </w:rPr>
      </w:pPr>
      <w:r>
        <w:rPr>
          <w:rFonts w:hint="default" w:ascii="Times New Roman" w:hAnsi="Times New Roman" w:eastAsia="方正仿宋_GBK" w:cs="Times New Roman"/>
          <w:b w:val="0"/>
          <w:bCs w:val="0"/>
          <w:color w:val="auto"/>
          <w:sz w:val="31"/>
          <w:szCs w:val="31"/>
          <w:highlight w:val="none"/>
        </w:rPr>
        <w:t>指标</w:t>
      </w:r>
      <w:r>
        <w:rPr>
          <w:rFonts w:hint="eastAsia" w:ascii="Times New Roman" w:hAnsi="Times New Roman" w:eastAsia="方正仿宋_GBK" w:cs="Times New Roman"/>
          <w:b w:val="0"/>
          <w:bCs w:val="0"/>
          <w:color w:val="auto"/>
          <w:sz w:val="31"/>
          <w:szCs w:val="31"/>
          <w:highlight w:val="none"/>
          <w:lang w:val="en-US" w:eastAsia="zh-CN"/>
        </w:rPr>
        <w:t>9</w:t>
      </w:r>
      <w:r>
        <w:rPr>
          <w:rFonts w:hint="default" w:ascii="Times New Roman" w:hAnsi="Times New Roman" w:eastAsia="方正仿宋_GBK" w:cs="Times New Roman"/>
          <w:b w:val="0"/>
          <w:bCs w:val="0"/>
          <w:color w:val="auto"/>
          <w:sz w:val="31"/>
          <w:szCs w:val="31"/>
          <w:highlight w:val="none"/>
        </w:rPr>
        <w:t>：人行道彩砖</w:t>
      </w:r>
      <w:r>
        <w:rPr>
          <w:rFonts w:hint="default" w:ascii="Times New Roman" w:hAnsi="Times New Roman" w:eastAsia="方正仿宋_GBK" w:cs="Times New Roman"/>
          <w:b w:val="0"/>
          <w:bCs w:val="0"/>
          <w:color w:val="auto"/>
          <w:sz w:val="31"/>
          <w:szCs w:val="31"/>
          <w:highlight w:val="none"/>
          <w:lang w:eastAsia="zh-CN"/>
        </w:rPr>
        <w:t>，</w:t>
      </w:r>
      <w:r>
        <w:rPr>
          <w:rFonts w:hint="default" w:ascii="Times New Roman" w:hAnsi="Times New Roman" w:eastAsia="方正仿宋_GBK" w:cs="Times New Roman"/>
          <w:b w:val="0"/>
          <w:bCs w:val="0"/>
          <w:color w:val="auto"/>
          <w:sz w:val="31"/>
          <w:szCs w:val="31"/>
          <w:highlight w:val="none"/>
        </w:rPr>
        <w:t>指标值</w:t>
      </w:r>
      <w:r>
        <w:rPr>
          <w:rFonts w:hint="default" w:ascii="Times New Roman" w:hAnsi="Times New Roman" w:eastAsia="方正仿宋_GBK" w:cs="Times New Roman"/>
          <w:b w:val="0"/>
          <w:bCs w:val="0"/>
          <w:color w:val="auto"/>
          <w:sz w:val="31"/>
          <w:szCs w:val="31"/>
          <w:highlight w:val="none"/>
          <w:lang w:eastAsia="zh-CN"/>
        </w:rPr>
        <w:t>：</w:t>
      </w:r>
      <w:r>
        <w:rPr>
          <w:rFonts w:hint="default" w:ascii="Times New Roman" w:hAnsi="Times New Roman" w:eastAsia="方正仿宋_GBK" w:cs="Times New Roman"/>
          <w:b w:val="0"/>
          <w:bCs w:val="0"/>
          <w:color w:val="auto"/>
          <w:sz w:val="31"/>
          <w:szCs w:val="31"/>
          <w:highlight w:val="none"/>
        </w:rPr>
        <w:t>&gt;=241平方米</w:t>
      </w:r>
      <w:r>
        <w:rPr>
          <w:rFonts w:hint="default" w:ascii="Times New Roman" w:hAnsi="Times New Roman" w:eastAsia="方正仿宋_GBK" w:cs="Times New Roman"/>
          <w:b w:val="0"/>
          <w:bCs w:val="0"/>
          <w:color w:val="auto"/>
          <w:sz w:val="31"/>
          <w:szCs w:val="31"/>
          <w:highlight w:val="none"/>
          <w:lang w:eastAsia="zh-CN"/>
        </w:rPr>
        <w:t>，</w:t>
      </w:r>
      <w:r>
        <w:rPr>
          <w:rFonts w:hint="default" w:ascii="Times New Roman" w:hAnsi="Times New Roman" w:eastAsia="方正仿宋_GBK" w:cs="Times New Roman"/>
          <w:b w:val="0"/>
          <w:bCs w:val="0"/>
          <w:color w:val="auto"/>
          <w:sz w:val="31"/>
          <w:szCs w:val="31"/>
          <w:highlight w:val="none"/>
        </w:rPr>
        <w:t>实际完成值241平方米</w:t>
      </w:r>
      <w:r>
        <w:rPr>
          <w:rFonts w:hint="default" w:ascii="Times New Roman" w:hAnsi="Times New Roman" w:eastAsia="方正仿宋_GBK" w:cs="Times New Roman"/>
          <w:b w:val="0"/>
          <w:bCs w:val="0"/>
          <w:color w:val="auto"/>
          <w:sz w:val="31"/>
          <w:szCs w:val="31"/>
          <w:highlight w:val="none"/>
          <w:lang w:eastAsia="zh-CN"/>
        </w:rPr>
        <w:t>，</w:t>
      </w:r>
      <w:r>
        <w:rPr>
          <w:rFonts w:hint="default" w:ascii="Times New Roman" w:hAnsi="Times New Roman" w:eastAsia="方正仿宋_GBK" w:cs="Times New Roman"/>
          <w:b w:val="0"/>
          <w:bCs w:val="0"/>
          <w:color w:val="auto"/>
          <w:sz w:val="31"/>
          <w:szCs w:val="31"/>
          <w:highlight w:val="none"/>
        </w:rPr>
        <w:t>指标完成率</w:t>
      </w:r>
      <w:r>
        <w:rPr>
          <w:rFonts w:hint="default" w:ascii="Times New Roman" w:hAnsi="Times New Roman" w:eastAsia="方正仿宋_GBK" w:cs="Times New Roman"/>
          <w:b w:val="0"/>
          <w:bCs w:val="0"/>
          <w:color w:val="auto"/>
          <w:sz w:val="31"/>
          <w:szCs w:val="31"/>
          <w:highlight w:val="none"/>
          <w:lang w:val="en-US" w:eastAsia="zh-CN"/>
        </w:rPr>
        <w:t>100</w:t>
      </w:r>
      <w:r>
        <w:rPr>
          <w:rFonts w:hint="default" w:ascii="Times New Roman" w:hAnsi="Times New Roman" w:eastAsia="方正仿宋_GBK" w:cs="Times New Roman"/>
          <w:b w:val="0"/>
          <w:bCs w:val="0"/>
          <w:color w:val="auto"/>
          <w:sz w:val="31"/>
          <w:szCs w:val="31"/>
          <w:highlight w:val="none"/>
        </w:rPr>
        <w:t>%</w:t>
      </w:r>
      <w:r>
        <w:rPr>
          <w:rFonts w:hint="default" w:ascii="Times New Roman" w:hAnsi="Times New Roman" w:eastAsia="方正仿宋_GBK" w:cs="Times New Roman"/>
          <w:b w:val="0"/>
          <w:bCs w:val="0"/>
          <w:color w:val="auto"/>
          <w:sz w:val="31"/>
          <w:szCs w:val="31"/>
          <w:highlight w:val="none"/>
          <w:lang w:eastAsia="zh-CN"/>
        </w:rPr>
        <w:t>。</w:t>
      </w:r>
    </w:p>
    <w:p w14:paraId="0A16A0F7">
      <w:pPr>
        <w:pStyle w:val="2"/>
        <w:keepLines w:val="0"/>
        <w:pageBreakBefore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color w:val="000000" w:themeColor="text1"/>
          <w:lang w:val="en-US" w:eastAsia="zh-CN"/>
          <w14:textFill>
            <w14:solidFill>
              <w14:schemeClr w14:val="tx1"/>
            </w14:solidFill>
          </w14:textFill>
        </w:rPr>
      </w:pPr>
      <w:r>
        <w:rPr>
          <w:rFonts w:hint="eastAsia" w:ascii="Times New Roman" w:hAnsi="Times New Roman" w:eastAsia="方正仿宋_GBK" w:cs="方正仿宋_GBK"/>
          <w:b w:val="0"/>
          <w:bCs w:val="0"/>
          <w:color w:val="000000" w:themeColor="text1"/>
          <w:sz w:val="31"/>
          <w:szCs w:val="31"/>
          <w:lang w:val="en-US" w:eastAsia="zh-CN"/>
          <w14:textFill>
            <w14:solidFill>
              <w14:schemeClr w14:val="tx1"/>
            </w14:solidFill>
          </w14:textFill>
        </w:rPr>
        <w:t>此项权重分值为10分，得分为10分。</w:t>
      </w:r>
    </w:p>
    <w:p w14:paraId="7E29A7A0">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fldChar w:fldCharType="begin"/>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instrText xml:space="preserve"> = 2 \* GB3 </w:instrTex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fldChar w:fldCharType="separate"/>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②</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fldChar w:fldCharType="end"/>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质量指标</w:t>
      </w:r>
    </w:p>
    <w:p w14:paraId="4894EBD6">
      <w:pPr>
        <w:shd w:val="clear" w:color="auto" w:fill="auto"/>
        <w:spacing w:line="600" w:lineRule="exact"/>
        <w:ind w:firstLine="620" w:firstLineChars="200"/>
        <w:outlineLvl w:val="0"/>
        <w:rPr>
          <w:rFonts w:hint="eastAsia" w:ascii="Times New Roman" w:hAnsi="Times New Roman" w:eastAsia="方正仿宋_GBK" w:cs="Times New Roman"/>
          <w:color w:val="auto"/>
          <w:sz w:val="31"/>
          <w:szCs w:val="31"/>
          <w:highlight w:val="none"/>
          <w:lang w:eastAsia="zh-CN"/>
        </w:rPr>
      </w:pPr>
      <w:r>
        <w:rPr>
          <w:rFonts w:hint="default" w:ascii="Times New Roman" w:hAnsi="Times New Roman" w:eastAsia="方正仿宋_GBK" w:cs="Times New Roman"/>
          <w:color w:val="auto"/>
          <w:sz w:val="31"/>
          <w:szCs w:val="31"/>
          <w:highlight w:val="none"/>
        </w:rPr>
        <w:t>指标1：村内公益设施建设验收合格率</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指标值</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=100%</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实际完成值</w:t>
      </w:r>
      <w:r>
        <w:rPr>
          <w:rFonts w:hint="default" w:ascii="Times New Roman" w:hAnsi="Times New Roman" w:eastAsia="方正仿宋_GBK" w:cs="Times New Roman"/>
          <w:color w:val="auto"/>
          <w:sz w:val="31"/>
          <w:szCs w:val="31"/>
          <w:highlight w:val="none"/>
          <w:lang w:val="en-US" w:eastAsia="zh-CN"/>
        </w:rPr>
        <w:t>100%</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指标完成率</w:t>
      </w:r>
      <w:r>
        <w:rPr>
          <w:rFonts w:hint="default" w:ascii="Times New Roman" w:hAnsi="Times New Roman" w:eastAsia="方正仿宋_GBK" w:cs="Times New Roman"/>
          <w:color w:val="auto"/>
          <w:sz w:val="31"/>
          <w:szCs w:val="31"/>
          <w:highlight w:val="none"/>
          <w:lang w:val="en-US" w:eastAsia="zh-CN"/>
        </w:rPr>
        <w:t>100</w:t>
      </w:r>
      <w:r>
        <w:rPr>
          <w:rFonts w:hint="default" w:ascii="Times New Roman" w:hAnsi="Times New Roman" w:eastAsia="方正仿宋_GBK" w:cs="Times New Roman"/>
          <w:color w:val="auto"/>
          <w:sz w:val="31"/>
          <w:szCs w:val="31"/>
          <w:highlight w:val="none"/>
        </w:rPr>
        <w:t>%</w:t>
      </w:r>
      <w:r>
        <w:rPr>
          <w:rFonts w:hint="eastAsia" w:ascii="Times New Roman" w:hAnsi="Times New Roman" w:eastAsia="方正仿宋_GBK" w:cs="Times New Roman"/>
          <w:color w:val="auto"/>
          <w:sz w:val="31"/>
          <w:szCs w:val="31"/>
          <w:highlight w:val="none"/>
          <w:lang w:eastAsia="zh-CN"/>
        </w:rPr>
        <w:t>。</w:t>
      </w:r>
    </w:p>
    <w:p w14:paraId="6965DA34">
      <w:pPr>
        <w:shd w:val="clear" w:color="auto" w:fill="auto"/>
        <w:spacing w:line="600" w:lineRule="exact"/>
        <w:ind w:firstLine="620" w:firstLineChars="200"/>
        <w:outlineLvl w:val="0"/>
        <w:rPr>
          <w:rFonts w:hint="default" w:ascii="Times New Roman" w:hAnsi="Times New Roman" w:eastAsia="方正仿宋_GBK" w:cs="Times New Roman"/>
          <w:color w:val="auto"/>
          <w:sz w:val="31"/>
          <w:szCs w:val="31"/>
          <w:highlight w:val="none"/>
          <w:lang w:val="en-US" w:eastAsia="zh-CN"/>
        </w:rPr>
      </w:pPr>
      <w:r>
        <w:rPr>
          <w:rFonts w:hint="default" w:ascii="Times New Roman" w:hAnsi="Times New Roman" w:eastAsia="方正仿宋_GBK" w:cs="Times New Roman"/>
          <w:color w:val="auto"/>
          <w:sz w:val="31"/>
          <w:szCs w:val="31"/>
          <w:highlight w:val="none"/>
        </w:rPr>
        <w:t>指标</w:t>
      </w:r>
      <w:r>
        <w:rPr>
          <w:rFonts w:hint="default" w:ascii="Times New Roman" w:hAnsi="Times New Roman" w:eastAsia="方正仿宋_GBK" w:cs="Times New Roman"/>
          <w:color w:val="auto"/>
          <w:sz w:val="31"/>
          <w:szCs w:val="31"/>
          <w:highlight w:val="none"/>
          <w:lang w:val="en-US" w:eastAsia="zh-CN"/>
        </w:rPr>
        <w:t>2</w:t>
      </w:r>
      <w:r>
        <w:rPr>
          <w:rFonts w:hint="default" w:ascii="Times New Roman" w:hAnsi="Times New Roman" w:eastAsia="方正仿宋_GBK" w:cs="Times New Roman"/>
          <w:color w:val="auto"/>
          <w:sz w:val="31"/>
          <w:szCs w:val="31"/>
          <w:highlight w:val="none"/>
        </w:rPr>
        <w:t>：项目资金支付率</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指标值</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&gt;=95%</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实际完成值</w:t>
      </w:r>
      <w:r>
        <w:rPr>
          <w:rFonts w:hint="default" w:ascii="Times New Roman" w:hAnsi="Times New Roman" w:eastAsia="方正仿宋_GBK" w:cs="Times New Roman"/>
          <w:color w:val="auto"/>
          <w:sz w:val="31"/>
          <w:szCs w:val="31"/>
          <w:highlight w:val="none"/>
          <w:lang w:val="en-US" w:eastAsia="zh-CN"/>
        </w:rPr>
        <w:t>85.46%</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指标完成率</w:t>
      </w:r>
      <w:r>
        <w:rPr>
          <w:rFonts w:hint="eastAsia" w:eastAsia="方正仿宋_GBK" w:cs="Times New Roman"/>
          <w:color w:val="auto"/>
          <w:sz w:val="31"/>
          <w:szCs w:val="31"/>
          <w:highlight w:val="none"/>
          <w:lang w:val="en-US" w:eastAsia="zh-CN"/>
        </w:rPr>
        <w:t>89.96</w:t>
      </w:r>
      <w:r>
        <w:rPr>
          <w:rFonts w:hint="default" w:ascii="Times New Roman" w:hAnsi="Times New Roman" w:eastAsia="方正仿宋_GBK" w:cs="Times New Roman"/>
          <w:color w:val="auto"/>
          <w:sz w:val="31"/>
          <w:szCs w:val="31"/>
          <w:highlight w:val="none"/>
          <w:lang w:val="en-US" w:eastAsia="zh-CN"/>
        </w:rPr>
        <w:t>%</w:t>
      </w:r>
      <w:r>
        <w:rPr>
          <w:rFonts w:hint="eastAsia" w:ascii="Times New Roman" w:hAnsi="Times New Roman" w:eastAsia="方正仿宋_GBK" w:cs="Times New Roman"/>
          <w:color w:val="auto"/>
          <w:sz w:val="31"/>
          <w:szCs w:val="31"/>
          <w:highlight w:val="none"/>
          <w:lang w:eastAsia="zh-CN"/>
        </w:rPr>
        <w:t>。</w:t>
      </w:r>
      <w:r>
        <w:rPr>
          <w:rFonts w:hint="eastAsia" w:eastAsia="方正仿宋_GBK" w:cs="Times New Roman"/>
          <w:color w:val="auto"/>
          <w:sz w:val="31"/>
          <w:szCs w:val="31"/>
          <w:highlight w:val="none"/>
          <w:lang w:val="en-US" w:eastAsia="zh-CN"/>
        </w:rPr>
        <w:t>偏差原因：相关政策变化，原本计划支付项目前期费的部分不能用项目资金支付，导致产生偏差；整改措施：在往后年初设置指标时，测算更加精确。</w:t>
      </w:r>
    </w:p>
    <w:p w14:paraId="5F3B7CB5">
      <w:pPr>
        <w:pStyle w:val="2"/>
        <w:keepLines w:val="0"/>
        <w:pageBreakBefore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color w:val="000000" w:themeColor="text1"/>
          <w:lang w:eastAsia="zh-CN"/>
          <w14:textFill>
            <w14:solidFill>
              <w14:schemeClr w14:val="tx1"/>
            </w14:solidFill>
          </w14:textFill>
        </w:rPr>
      </w:pPr>
      <w:r>
        <w:rPr>
          <w:rFonts w:hint="eastAsia" w:ascii="Times New Roman" w:hAnsi="Times New Roman" w:eastAsia="方正仿宋_GBK" w:cs="方正仿宋_GBK"/>
          <w:b w:val="0"/>
          <w:bCs w:val="0"/>
          <w:color w:val="000000" w:themeColor="text1"/>
          <w:sz w:val="31"/>
          <w:szCs w:val="31"/>
          <w:lang w:val="en-US" w:eastAsia="zh-CN"/>
          <w14:textFill>
            <w14:solidFill>
              <w14:schemeClr w14:val="tx1"/>
            </w14:solidFill>
          </w14:textFill>
        </w:rPr>
        <w:t>此项权重分值为10分，得分为9.50分。</w:t>
      </w:r>
    </w:p>
    <w:p w14:paraId="59FE6A1E">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fldChar w:fldCharType="begin"/>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instrText xml:space="preserve"> = 3 \* GB3 </w:instrTex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fldChar w:fldCharType="separate"/>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③</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fldChar w:fldCharType="end"/>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时效指标：</w:t>
      </w:r>
    </w:p>
    <w:p w14:paraId="3E651E4A">
      <w:pPr>
        <w:shd w:val="clear" w:color="auto" w:fill="auto"/>
        <w:spacing w:line="600" w:lineRule="exact"/>
        <w:ind w:firstLine="620" w:firstLineChars="200"/>
        <w:outlineLvl w:val="0"/>
        <w:rPr>
          <w:rFonts w:hint="default" w:ascii="Times New Roman" w:hAnsi="Times New Roman" w:eastAsia="方正仿宋_GBK" w:cs="Times New Roman"/>
          <w:color w:val="auto"/>
          <w:sz w:val="31"/>
          <w:szCs w:val="31"/>
          <w:highlight w:val="none"/>
          <w:lang w:eastAsia="zh-CN"/>
        </w:rPr>
      </w:pPr>
      <w:r>
        <w:rPr>
          <w:rFonts w:hint="default" w:ascii="Times New Roman" w:hAnsi="Times New Roman" w:eastAsia="方正仿宋_GBK" w:cs="Times New Roman"/>
          <w:color w:val="auto"/>
          <w:sz w:val="31"/>
          <w:szCs w:val="31"/>
          <w:highlight w:val="none"/>
        </w:rPr>
        <w:t>指标</w:t>
      </w:r>
      <w:r>
        <w:rPr>
          <w:rFonts w:hint="default" w:ascii="Times New Roman" w:hAnsi="Times New Roman" w:eastAsia="方正仿宋_GBK" w:cs="Times New Roman"/>
          <w:color w:val="auto"/>
          <w:sz w:val="31"/>
          <w:szCs w:val="31"/>
          <w:highlight w:val="none"/>
          <w:lang w:val="en-US" w:eastAsia="zh-CN"/>
        </w:rPr>
        <w:t>1</w:t>
      </w:r>
      <w:r>
        <w:rPr>
          <w:rFonts w:hint="default" w:ascii="Times New Roman" w:hAnsi="Times New Roman" w:eastAsia="方正仿宋_GBK" w:cs="Times New Roman"/>
          <w:color w:val="auto"/>
          <w:sz w:val="31"/>
          <w:szCs w:val="31"/>
          <w:highlight w:val="none"/>
        </w:rPr>
        <w:t>：项目开工时间</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指标值</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2024年6月12日</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实际完成值</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2024年7月1日</w:t>
      </w:r>
      <w:r>
        <w:rPr>
          <w:rFonts w:hint="default" w:ascii="Times New Roman" w:hAnsi="Times New Roman" w:eastAsia="方正仿宋_GBK" w:cs="Times New Roman"/>
          <w:color w:val="auto"/>
          <w:sz w:val="31"/>
          <w:szCs w:val="31"/>
          <w:highlight w:val="none"/>
          <w:lang w:eastAsia="zh-CN"/>
        </w:rPr>
        <w:t>，</w:t>
      </w:r>
      <w:r>
        <w:rPr>
          <w:rFonts w:hint="default" w:ascii="Times New Roman" w:hAnsi="Times New Roman" w:eastAsia="方正仿宋_GBK" w:cs="Times New Roman"/>
          <w:color w:val="auto"/>
          <w:sz w:val="31"/>
          <w:szCs w:val="31"/>
          <w:highlight w:val="none"/>
        </w:rPr>
        <w:t>指标完成率</w:t>
      </w:r>
      <w:r>
        <w:rPr>
          <w:rFonts w:hint="eastAsia" w:eastAsia="方正仿宋_GBK" w:cs="Times New Roman"/>
          <w:color w:val="auto"/>
          <w:sz w:val="31"/>
          <w:szCs w:val="31"/>
          <w:highlight w:val="none"/>
          <w:lang w:val="en-US" w:eastAsia="zh-CN"/>
        </w:rPr>
        <w:t>0.00</w:t>
      </w:r>
      <w:r>
        <w:rPr>
          <w:rFonts w:hint="default" w:ascii="Times New Roman" w:hAnsi="Times New Roman" w:eastAsia="方正仿宋_GBK" w:cs="Times New Roman"/>
          <w:color w:val="auto"/>
          <w:sz w:val="31"/>
          <w:szCs w:val="31"/>
          <w:highlight w:val="none"/>
        </w:rPr>
        <w:t>%</w:t>
      </w:r>
      <w:r>
        <w:rPr>
          <w:rFonts w:hint="default" w:ascii="Times New Roman" w:hAnsi="Times New Roman" w:eastAsia="方正仿宋_GBK" w:cs="Times New Roman"/>
          <w:color w:val="auto"/>
          <w:sz w:val="31"/>
          <w:szCs w:val="31"/>
          <w:highlight w:val="none"/>
          <w:lang w:eastAsia="zh-CN"/>
        </w:rPr>
        <w:t>。</w:t>
      </w:r>
      <w:r>
        <w:rPr>
          <w:rFonts w:hint="eastAsia" w:eastAsia="方正仿宋_GBK" w:cs="Times New Roman"/>
          <w:color w:val="auto"/>
          <w:sz w:val="31"/>
          <w:szCs w:val="31"/>
          <w:highlight w:val="none"/>
          <w:lang w:val="en-US" w:eastAsia="zh-CN"/>
        </w:rPr>
        <w:t>偏差</w:t>
      </w:r>
      <w:r>
        <w:rPr>
          <w:rFonts w:hint="default" w:ascii="Times New Roman" w:hAnsi="Times New Roman" w:eastAsia="方正仿宋_GBK" w:cs="Times New Roman"/>
          <w:color w:val="auto"/>
          <w:sz w:val="31"/>
          <w:szCs w:val="31"/>
          <w:highlight w:val="none"/>
          <w:lang w:eastAsia="zh-CN"/>
        </w:rPr>
        <w:t>原因：由于前期办理材料耽误时间，导致开工时间延误；</w:t>
      </w:r>
      <w:r>
        <w:rPr>
          <w:rFonts w:hint="eastAsia" w:eastAsia="方正仿宋_GBK" w:cs="Times New Roman"/>
          <w:color w:val="auto"/>
          <w:sz w:val="31"/>
          <w:szCs w:val="31"/>
          <w:highlight w:val="none"/>
          <w:lang w:val="en-US" w:eastAsia="zh-CN"/>
        </w:rPr>
        <w:t>整改措施</w:t>
      </w:r>
      <w:r>
        <w:rPr>
          <w:rFonts w:hint="default" w:ascii="Times New Roman" w:hAnsi="Times New Roman" w:eastAsia="方正仿宋_GBK" w:cs="Times New Roman"/>
          <w:color w:val="auto"/>
          <w:sz w:val="31"/>
          <w:szCs w:val="31"/>
          <w:highlight w:val="none"/>
          <w:lang w:eastAsia="zh-CN"/>
        </w:rPr>
        <w:t>：后期加快施工进度。</w:t>
      </w:r>
    </w:p>
    <w:p w14:paraId="193A8015">
      <w:pPr>
        <w:pStyle w:val="2"/>
        <w:keepLines w:val="0"/>
        <w:pageBreakBefore w:val="0"/>
        <w:kinsoku/>
        <w:wordWrap/>
        <w:overflowPunct/>
        <w:topLinePunct w:val="0"/>
        <w:autoSpaceDE/>
        <w:autoSpaceDN/>
        <w:bidi w:val="0"/>
        <w:adjustRightInd/>
        <w:snapToGrid/>
        <w:spacing w:before="0" w:after="0" w:line="560" w:lineRule="exact"/>
        <w:ind w:firstLine="620" w:firstLineChars="200"/>
        <w:textAlignment w:val="auto"/>
        <w:rPr>
          <w:rFonts w:hint="eastAsia" w:ascii="Times New Roman" w:hAnsi="Times New Roman" w:eastAsia="方正仿宋_GBK" w:cs="方正仿宋_GBK"/>
          <w:b w:val="0"/>
          <w:bCs w:val="0"/>
          <w:color w:val="auto"/>
          <w:sz w:val="31"/>
          <w:szCs w:val="31"/>
          <w:lang w:val="en-US" w:eastAsia="zh-CN"/>
        </w:rPr>
      </w:pPr>
      <w:r>
        <w:rPr>
          <w:rFonts w:hint="default" w:ascii="Times New Roman" w:hAnsi="Times New Roman" w:eastAsia="方正仿宋_GBK" w:cs="Times New Roman"/>
          <w:b w:val="0"/>
          <w:bCs w:val="0"/>
          <w:color w:val="auto"/>
          <w:sz w:val="31"/>
          <w:szCs w:val="31"/>
          <w:highlight w:val="none"/>
        </w:rPr>
        <w:t>指标</w:t>
      </w:r>
      <w:r>
        <w:rPr>
          <w:rFonts w:hint="eastAsia" w:ascii="Times New Roman" w:hAnsi="Times New Roman" w:eastAsia="方正仿宋_GBK" w:cs="Times New Roman"/>
          <w:b w:val="0"/>
          <w:bCs w:val="0"/>
          <w:color w:val="auto"/>
          <w:sz w:val="31"/>
          <w:szCs w:val="31"/>
          <w:highlight w:val="none"/>
          <w:lang w:val="en-US" w:eastAsia="zh-CN"/>
        </w:rPr>
        <w:t>2</w:t>
      </w:r>
      <w:r>
        <w:rPr>
          <w:rFonts w:hint="default" w:ascii="Times New Roman" w:hAnsi="Times New Roman" w:eastAsia="方正仿宋_GBK" w:cs="Times New Roman"/>
          <w:b w:val="0"/>
          <w:bCs w:val="0"/>
          <w:color w:val="auto"/>
          <w:sz w:val="31"/>
          <w:szCs w:val="31"/>
          <w:highlight w:val="none"/>
        </w:rPr>
        <w:t>：项目完成时间</w:t>
      </w:r>
      <w:r>
        <w:rPr>
          <w:rFonts w:hint="default" w:ascii="Times New Roman" w:hAnsi="Times New Roman" w:eastAsia="方正仿宋_GBK" w:cs="Times New Roman"/>
          <w:b w:val="0"/>
          <w:bCs w:val="0"/>
          <w:color w:val="auto"/>
          <w:sz w:val="31"/>
          <w:szCs w:val="31"/>
          <w:highlight w:val="none"/>
          <w:lang w:eastAsia="zh-CN"/>
        </w:rPr>
        <w:t>，</w:t>
      </w:r>
      <w:r>
        <w:rPr>
          <w:rFonts w:hint="default" w:ascii="Times New Roman" w:hAnsi="Times New Roman" w:eastAsia="方正仿宋_GBK" w:cs="Times New Roman"/>
          <w:b w:val="0"/>
          <w:bCs w:val="0"/>
          <w:color w:val="auto"/>
          <w:sz w:val="31"/>
          <w:szCs w:val="31"/>
          <w:highlight w:val="none"/>
        </w:rPr>
        <w:t>指标值</w:t>
      </w:r>
      <w:r>
        <w:rPr>
          <w:rFonts w:hint="default" w:ascii="Times New Roman" w:hAnsi="Times New Roman" w:eastAsia="方正仿宋_GBK" w:cs="Times New Roman"/>
          <w:b w:val="0"/>
          <w:bCs w:val="0"/>
          <w:color w:val="auto"/>
          <w:sz w:val="31"/>
          <w:szCs w:val="31"/>
          <w:highlight w:val="none"/>
          <w:lang w:eastAsia="zh-CN"/>
        </w:rPr>
        <w:t>：</w:t>
      </w:r>
      <w:r>
        <w:rPr>
          <w:rFonts w:hint="default" w:ascii="Times New Roman" w:hAnsi="Times New Roman" w:eastAsia="方正仿宋_GBK" w:cs="Times New Roman"/>
          <w:b w:val="0"/>
          <w:bCs w:val="0"/>
          <w:color w:val="auto"/>
          <w:sz w:val="31"/>
          <w:szCs w:val="31"/>
          <w:highlight w:val="none"/>
        </w:rPr>
        <w:t>2024年10月30日</w:t>
      </w:r>
      <w:r>
        <w:rPr>
          <w:rFonts w:hint="default" w:ascii="Times New Roman" w:hAnsi="Times New Roman" w:eastAsia="方正仿宋_GBK" w:cs="Times New Roman"/>
          <w:b w:val="0"/>
          <w:bCs w:val="0"/>
          <w:color w:val="auto"/>
          <w:sz w:val="31"/>
          <w:szCs w:val="31"/>
          <w:highlight w:val="none"/>
          <w:lang w:eastAsia="zh-CN"/>
        </w:rPr>
        <w:t>，</w:t>
      </w:r>
      <w:r>
        <w:rPr>
          <w:rFonts w:hint="default" w:ascii="Times New Roman" w:hAnsi="Times New Roman" w:eastAsia="方正仿宋_GBK" w:cs="Times New Roman"/>
          <w:b w:val="0"/>
          <w:bCs w:val="0"/>
          <w:color w:val="auto"/>
          <w:sz w:val="31"/>
          <w:szCs w:val="31"/>
          <w:highlight w:val="none"/>
        </w:rPr>
        <w:t>实际完成值</w:t>
      </w:r>
      <w:r>
        <w:rPr>
          <w:rFonts w:hint="default" w:ascii="Times New Roman" w:hAnsi="Times New Roman" w:eastAsia="方正仿宋_GBK" w:cs="Times New Roman"/>
          <w:b w:val="0"/>
          <w:bCs w:val="0"/>
          <w:color w:val="auto"/>
          <w:sz w:val="31"/>
          <w:szCs w:val="31"/>
          <w:highlight w:val="none"/>
          <w:lang w:eastAsia="zh-CN"/>
        </w:rPr>
        <w:t>：</w:t>
      </w:r>
      <w:r>
        <w:rPr>
          <w:rFonts w:hint="default" w:ascii="Times New Roman" w:hAnsi="Times New Roman" w:eastAsia="方正仿宋_GBK" w:cs="Times New Roman"/>
          <w:b w:val="0"/>
          <w:bCs w:val="0"/>
          <w:color w:val="auto"/>
          <w:sz w:val="31"/>
          <w:szCs w:val="31"/>
          <w:highlight w:val="none"/>
        </w:rPr>
        <w:t>2024年10月1日</w:t>
      </w:r>
      <w:r>
        <w:rPr>
          <w:rFonts w:hint="default" w:ascii="Times New Roman" w:hAnsi="Times New Roman" w:eastAsia="方正仿宋_GBK" w:cs="Times New Roman"/>
          <w:b w:val="0"/>
          <w:bCs w:val="0"/>
          <w:color w:val="auto"/>
          <w:sz w:val="31"/>
          <w:szCs w:val="31"/>
          <w:highlight w:val="none"/>
          <w:lang w:eastAsia="zh-CN"/>
        </w:rPr>
        <w:t>，</w:t>
      </w:r>
      <w:r>
        <w:rPr>
          <w:rFonts w:hint="default" w:ascii="Times New Roman" w:hAnsi="Times New Roman" w:eastAsia="方正仿宋_GBK" w:cs="Times New Roman"/>
          <w:b w:val="0"/>
          <w:bCs w:val="0"/>
          <w:color w:val="auto"/>
          <w:sz w:val="31"/>
          <w:szCs w:val="31"/>
          <w:highlight w:val="none"/>
        </w:rPr>
        <w:t>指标完成率</w:t>
      </w:r>
      <w:r>
        <w:rPr>
          <w:rFonts w:hint="default" w:ascii="Times New Roman" w:hAnsi="Times New Roman" w:eastAsia="方正仿宋_GBK" w:cs="Times New Roman"/>
          <w:b w:val="0"/>
          <w:bCs w:val="0"/>
          <w:color w:val="auto"/>
          <w:sz w:val="31"/>
          <w:szCs w:val="31"/>
          <w:highlight w:val="none"/>
          <w:lang w:val="en-US" w:eastAsia="zh-CN"/>
        </w:rPr>
        <w:t>100</w:t>
      </w:r>
      <w:r>
        <w:rPr>
          <w:rFonts w:hint="default" w:ascii="Times New Roman" w:hAnsi="Times New Roman" w:eastAsia="方正仿宋_GBK" w:cs="Times New Roman"/>
          <w:b w:val="0"/>
          <w:bCs w:val="0"/>
          <w:color w:val="auto"/>
          <w:sz w:val="31"/>
          <w:szCs w:val="31"/>
          <w:highlight w:val="none"/>
        </w:rPr>
        <w:t>%</w:t>
      </w:r>
      <w:r>
        <w:rPr>
          <w:rFonts w:hint="default" w:ascii="Times New Roman" w:hAnsi="Times New Roman" w:eastAsia="方正仿宋_GBK" w:cs="Times New Roman"/>
          <w:b w:val="0"/>
          <w:bCs w:val="0"/>
          <w:color w:val="auto"/>
          <w:sz w:val="31"/>
          <w:szCs w:val="31"/>
          <w:highlight w:val="none"/>
          <w:lang w:eastAsia="zh-CN"/>
        </w:rPr>
        <w:t>。</w:t>
      </w:r>
    </w:p>
    <w:p w14:paraId="102B7468">
      <w:pPr>
        <w:pStyle w:val="2"/>
        <w:keepLines w:val="0"/>
        <w:pageBreakBefore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color w:val="000000" w:themeColor="text1"/>
          <w:lang w:eastAsia="zh-CN"/>
          <w14:textFill>
            <w14:solidFill>
              <w14:schemeClr w14:val="tx1"/>
            </w14:solidFill>
          </w14:textFill>
        </w:rPr>
      </w:pPr>
      <w:r>
        <w:rPr>
          <w:rFonts w:hint="eastAsia" w:ascii="Times New Roman" w:hAnsi="Times New Roman" w:eastAsia="方正仿宋_GBK" w:cs="方正仿宋_GBK"/>
          <w:b w:val="0"/>
          <w:bCs w:val="0"/>
          <w:color w:val="000000" w:themeColor="text1"/>
          <w:sz w:val="31"/>
          <w:szCs w:val="31"/>
          <w:lang w:val="en-US" w:eastAsia="zh-CN"/>
          <w14:textFill>
            <w14:solidFill>
              <w14:schemeClr w14:val="tx1"/>
            </w14:solidFill>
          </w14:textFill>
        </w:rPr>
        <w:t>此项权重分值为10分，得分为5分。</w:t>
      </w:r>
    </w:p>
    <w:p w14:paraId="2B354292">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fldChar w:fldCharType="begin"/>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instrText xml:space="preserve"> = 4 \* GB3 </w:instrTex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fldChar w:fldCharType="separate"/>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④</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fldChar w:fldCharType="end"/>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经济成本指标：</w:t>
      </w:r>
    </w:p>
    <w:p w14:paraId="7E28612F">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指标</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1</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：项目工程前期费</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指标值</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&lt;=179312.64元</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实际完成值</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eastAsia" w:ascii="Times New Roman" w:hAnsi="Times New Roman" w:eastAsia="方正仿宋_GBK" w:cs="Times New Roman"/>
          <w:color w:val="000000" w:themeColor="text1"/>
          <w:sz w:val="31"/>
          <w:szCs w:val="31"/>
          <w:highlight w:val="none"/>
          <w:lang w:val="en-US" w:eastAsia="zh-CN"/>
          <w14:textFill>
            <w14:solidFill>
              <w14:schemeClr w14:val="tx1"/>
            </w14:solidFill>
          </w14:textFill>
        </w:rPr>
        <w:t>0</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万</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指标完成率</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0</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w:t>
      </w:r>
      <w:r>
        <w:rPr>
          <w:rFonts w:hint="eastAsia"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eastAsia" w:eastAsia="方正仿宋_GBK" w:cs="Times New Roman"/>
          <w:color w:val="000000" w:themeColor="text1"/>
          <w:sz w:val="31"/>
          <w:szCs w:val="31"/>
          <w:highlight w:val="none"/>
          <w:lang w:val="en-US" w:eastAsia="zh-CN"/>
          <w14:textFill>
            <w14:solidFill>
              <w14:schemeClr w14:val="tx1"/>
            </w14:solidFill>
          </w14:textFill>
        </w:rPr>
        <w:t>偏差原因：相关政策变化，原本计划支付项目前期费的部分不能用项目资金支付，导致产生偏差；整改措施：在往后年初设置指标时，测算更加精确。</w:t>
      </w:r>
    </w:p>
    <w:p w14:paraId="08302BB3">
      <w:pPr>
        <w:shd w:val="clear" w:color="auto" w:fill="auto"/>
        <w:spacing w:line="600" w:lineRule="exact"/>
        <w:ind w:firstLine="620" w:firstLineChars="200"/>
        <w:outlineLvl w:val="0"/>
        <w:rPr>
          <w:rFonts w:hint="eastAsia"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指标</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2</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：项目工程建设金额</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指标值</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&lt;=1820687.36元</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实际完成值</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1709233.39元</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指标完成率</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93.88%</w:t>
      </w:r>
      <w:r>
        <w:rPr>
          <w:rFonts w:hint="eastAsia"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偏差原因：该项目最后审定价为170.92万元，已全部支付完毕；整改措施：在往后年初设置指标时，测算更加精确，指标值发生变化时及时调整。</w:t>
      </w:r>
    </w:p>
    <w:p w14:paraId="7DE8A17D">
      <w:pPr>
        <w:pStyle w:val="2"/>
        <w:keepLines w:val="0"/>
        <w:pageBreakBefore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color w:val="000000" w:themeColor="text1"/>
          <w:lang w:val="en-US" w:eastAsia="zh-CN"/>
          <w14:textFill>
            <w14:solidFill>
              <w14:schemeClr w14:val="tx1"/>
            </w14:solidFill>
          </w14:textFill>
        </w:rPr>
      </w:pPr>
      <w:r>
        <w:rPr>
          <w:rFonts w:hint="eastAsia" w:ascii="Times New Roman" w:hAnsi="Times New Roman" w:eastAsia="方正仿宋_GBK" w:cs="方正仿宋_GBK"/>
          <w:b w:val="0"/>
          <w:bCs w:val="0"/>
          <w:color w:val="000000" w:themeColor="text1"/>
          <w:sz w:val="31"/>
          <w:szCs w:val="31"/>
          <w:lang w:val="en-US" w:eastAsia="zh-CN"/>
          <w14:textFill>
            <w14:solidFill>
              <w14:schemeClr w14:val="tx1"/>
            </w14:solidFill>
          </w14:textFill>
        </w:rPr>
        <w:t>此项权重分值为10分，得分为4.69分。</w:t>
      </w:r>
    </w:p>
    <w:p w14:paraId="3A4C8686">
      <w:pPr>
        <w:pStyle w:val="10"/>
        <w:numPr>
          <w:ilvl w:val="0"/>
          <w:numId w:val="0"/>
        </w:numPr>
        <w:spacing w:line="560" w:lineRule="exact"/>
        <w:ind w:firstLine="643" w:firstLineChars="200"/>
        <w:rPr>
          <w:rFonts w:hint="default" w:ascii="Times New Roman" w:hAnsi="Times New Roman" w:eastAsia="楷体_GB2312" w:cs="Times New Roman"/>
          <w:b/>
          <w:bCs/>
          <w:color w:val="000000" w:themeColor="text1"/>
          <w:sz w:val="32"/>
          <w:szCs w:val="32"/>
          <w:lang w:val="en-US" w:eastAsia="zh-CN"/>
          <w14:textFill>
            <w14:solidFill>
              <w14:schemeClr w14:val="tx1"/>
            </w14:solidFill>
          </w14:textFill>
        </w:rPr>
      </w:pPr>
      <w:r>
        <w:rPr>
          <w:rFonts w:hint="eastAsia" w:ascii="Times New Roman" w:hAnsi="Times New Roman" w:eastAsia="楷体_GB2312" w:cs="Times New Roman"/>
          <w:b/>
          <w:bCs/>
          <w:color w:val="000000" w:themeColor="text1"/>
          <w:kern w:val="2"/>
          <w:sz w:val="32"/>
          <w:szCs w:val="32"/>
          <w:lang w:val="en-US" w:eastAsia="zh-CN" w:bidi="ar-SA"/>
          <w14:textFill>
            <w14:solidFill>
              <w14:schemeClr w14:val="tx1"/>
            </w14:solidFill>
          </w14:textFill>
        </w:rPr>
        <w:t>（四）</w:t>
      </w:r>
      <w:r>
        <w:rPr>
          <w:rFonts w:hint="default" w:ascii="Times New Roman" w:hAnsi="Times New Roman" w:eastAsia="楷体_GB2312" w:cs="Times New Roman"/>
          <w:b/>
          <w:bCs/>
          <w:color w:val="000000" w:themeColor="text1"/>
          <w:sz w:val="32"/>
          <w:szCs w:val="32"/>
          <w:lang w:val="en-US" w:eastAsia="zh-CN"/>
          <w14:textFill>
            <w14:solidFill>
              <w14:schemeClr w14:val="tx1"/>
            </w14:solidFill>
          </w14:textFill>
        </w:rPr>
        <w:t>项目效益情况</w:t>
      </w:r>
    </w:p>
    <w:p w14:paraId="4A676CBC">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项目效益类指标包括项目实施效益和满意度两方面的内容，由2个三级指标构成，权重分为20分，</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实际得分20分，得分率为100%。具体效益指标及满意度指标完成</w:t>
      </w:r>
      <w:r>
        <w:rPr>
          <w:rFonts w:hint="default" w:ascii="Times New Roman" w:hAnsi="Times New Roman" w:eastAsia="方正仿宋_GBK" w:cs="Times New Roman"/>
          <w:color w:val="000000" w:themeColor="text1"/>
          <w:sz w:val="31"/>
          <w:szCs w:val="31"/>
          <w:lang w:val="en-US" w:eastAsia="zh-CN"/>
          <w14:textFill>
            <w14:solidFill>
              <w14:schemeClr w14:val="tx1"/>
            </w14:solidFill>
          </w14:textFill>
        </w:rPr>
        <w:t>情况如下：</w:t>
      </w:r>
    </w:p>
    <w:p w14:paraId="630B97CC">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600" w:lineRule="exact"/>
        <w:ind w:firstLine="620" w:firstLineChars="200"/>
        <w:textAlignment w:val="auto"/>
        <w:outlineLvl w:val="0"/>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1.实施效益</w:t>
      </w:r>
    </w:p>
    <w:p w14:paraId="6763DA80">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fldChar w:fldCharType="begin"/>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instrText xml:space="preserve"> = 1 \* GB3 </w:instrTex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fldChar w:fldCharType="separate"/>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①</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fldChar w:fldCharType="end"/>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社会效益指标</w:t>
      </w:r>
    </w:p>
    <w:p w14:paraId="33CBDDFC">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指标</w:t>
      </w:r>
      <w:r>
        <w:rPr>
          <w:rFonts w:hint="eastAsia" w:ascii="Times New Roman" w:hAnsi="Times New Roman" w:eastAsia="方正仿宋_GBK" w:cs="Times New Roman"/>
          <w:color w:val="000000" w:themeColor="text1"/>
          <w:sz w:val="31"/>
          <w:szCs w:val="31"/>
          <w:highlight w:val="none"/>
          <w:lang w:val="en-US" w:eastAsia="zh-CN"/>
          <w14:textFill>
            <w14:solidFill>
              <w14:schemeClr w14:val="tx1"/>
            </w14:solidFill>
          </w14:textFill>
        </w:rPr>
        <w:t>1</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：受益人数</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指标值</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&gt;=2000人</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实际完成值</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eastAsia" w:ascii="Times New Roman" w:hAnsi="Times New Roman" w:eastAsia="方正仿宋_GBK" w:cs="Times New Roman"/>
          <w:color w:val="000000" w:themeColor="text1"/>
          <w:sz w:val="31"/>
          <w:szCs w:val="31"/>
          <w:highlight w:val="none"/>
          <w:lang w:val="en-US" w:eastAsia="zh-CN"/>
          <w14:textFill>
            <w14:solidFill>
              <w14:schemeClr w14:val="tx1"/>
            </w14:solidFill>
          </w14:textFill>
        </w:rPr>
        <w:t>2111</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指标完成率</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105.55%</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eastAsia" w:eastAsia="方正仿宋_GBK" w:cs="Times New Roman"/>
          <w:color w:val="000000" w:themeColor="text1"/>
          <w:sz w:val="31"/>
          <w:szCs w:val="31"/>
          <w:highlight w:val="none"/>
          <w:lang w:val="en-US" w:eastAsia="zh-CN"/>
          <w14:textFill>
            <w14:solidFill>
              <w14:schemeClr w14:val="tx1"/>
            </w14:solidFill>
          </w14:textFill>
        </w:rPr>
        <w:t>偏差原因：</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年初设置绩效目标时，没有精确村民人数，产生偏差；整改措施：在往后年初设置指标时，测算更加精确</w:t>
      </w:r>
      <w:r>
        <w:rPr>
          <w:rFonts w:hint="eastAsia" w:eastAsia="方正仿宋_GBK" w:cs="Times New Roman"/>
          <w:color w:val="000000" w:themeColor="text1"/>
          <w:sz w:val="31"/>
          <w:szCs w:val="31"/>
          <w:highlight w:val="none"/>
          <w:lang w:eastAsia="zh-CN"/>
          <w14:textFill>
            <w14:solidFill>
              <w14:schemeClr w14:val="tx1"/>
            </w14:solidFill>
          </w14:textFill>
        </w:rPr>
        <w:t>。</w:t>
      </w:r>
    </w:p>
    <w:p w14:paraId="41F19851">
      <w:pPr>
        <w:pStyle w:val="2"/>
        <w:keepLines w:val="0"/>
        <w:pageBreakBefore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color w:val="000000" w:themeColor="text1"/>
          <w:lang w:val="en-US" w:eastAsia="zh-CN"/>
          <w14:textFill>
            <w14:solidFill>
              <w14:schemeClr w14:val="tx1"/>
            </w14:solidFill>
          </w14:textFill>
        </w:rPr>
      </w:pPr>
      <w:r>
        <w:rPr>
          <w:rFonts w:hint="eastAsia" w:ascii="Times New Roman" w:hAnsi="Times New Roman" w:eastAsia="方正仿宋_GBK" w:cs="方正仿宋_GBK"/>
          <w:b w:val="0"/>
          <w:bCs w:val="0"/>
          <w:color w:val="000000" w:themeColor="text1"/>
          <w:sz w:val="31"/>
          <w:szCs w:val="31"/>
          <w:lang w:val="en-US" w:eastAsia="zh-CN"/>
          <w14:textFill>
            <w14:solidFill>
              <w14:schemeClr w14:val="tx1"/>
            </w14:solidFill>
          </w14:textFill>
        </w:rPr>
        <w:t>此项权重分值为10分，得分为10分。</w:t>
      </w:r>
    </w:p>
    <w:p w14:paraId="516F89AF">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fldChar w:fldCharType="begin"/>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instrText xml:space="preserve"> = 2 \* GB3 </w:instrTex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fldChar w:fldCharType="separate"/>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②</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fldChar w:fldCharType="end"/>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生态效益指标</w:t>
      </w:r>
    </w:p>
    <w:p w14:paraId="4172570F">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指标</w:t>
      </w:r>
      <w:r>
        <w:rPr>
          <w:rFonts w:hint="eastAsia" w:ascii="Times New Roman" w:hAnsi="Times New Roman" w:eastAsia="方正仿宋_GBK" w:cs="Times New Roman"/>
          <w:color w:val="000000" w:themeColor="text1"/>
          <w:sz w:val="31"/>
          <w:szCs w:val="31"/>
          <w:highlight w:val="none"/>
          <w:lang w:val="en-US" w:eastAsia="zh-CN"/>
          <w14:textFill>
            <w14:solidFill>
              <w14:schemeClr w14:val="tx1"/>
            </w14:solidFill>
          </w14:textFill>
        </w:rPr>
        <w:t>1</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：农村生态环境</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指标值</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有效改善</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实际完成值</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eastAsia" w:ascii="Times New Roman" w:hAnsi="Times New Roman" w:eastAsia="方正仿宋_GBK" w:cs="Times New Roman"/>
          <w:color w:val="000000" w:themeColor="text1"/>
          <w:sz w:val="31"/>
          <w:szCs w:val="31"/>
          <w:highlight w:val="none"/>
          <w:lang w:val="en-US" w:eastAsia="zh-CN"/>
          <w14:textFill>
            <w14:solidFill>
              <w14:schemeClr w14:val="tx1"/>
            </w14:solidFill>
          </w14:textFill>
        </w:rPr>
        <w:t>有效改善</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指标完成率</w:t>
      </w:r>
      <w:r>
        <w:rPr>
          <w:rFonts w:hint="eastAsia" w:eastAsia="方正仿宋_GBK" w:cs="Times New Roman"/>
          <w:color w:val="000000" w:themeColor="text1"/>
          <w:sz w:val="31"/>
          <w:szCs w:val="31"/>
          <w:highlight w:val="none"/>
          <w:lang w:val="en-US" w:eastAsia="zh-CN"/>
          <w14:textFill>
            <w14:solidFill>
              <w14:schemeClr w14:val="tx1"/>
            </w14:solidFill>
          </w14:textFill>
        </w:rPr>
        <w:t>100</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p>
    <w:p w14:paraId="5C1945CA">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eastAsia" w:ascii="Times New Roman" w:hAnsi="Times New Roman" w:eastAsia="方正仿宋_GBK" w:cs="Times New Roman"/>
          <w:color w:val="000000" w:themeColor="text1"/>
          <w:sz w:val="31"/>
          <w:szCs w:val="31"/>
          <w:highlight w:val="none"/>
          <w:lang w:val="en-US" w:eastAsia="zh-CN"/>
          <w14:textFill>
            <w14:solidFill>
              <w14:schemeClr w14:val="tx1"/>
            </w14:solidFill>
          </w14:textFill>
        </w:rPr>
        <w:t>此项权重分值为10分，得分为10分。</w:t>
      </w:r>
    </w:p>
    <w:p w14:paraId="21E57B24">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2.满意度</w:t>
      </w:r>
    </w:p>
    <w:p w14:paraId="1AE9650D">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fldChar w:fldCharType="begin"/>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instrText xml:space="preserve"> = 1 \* GB3 </w:instrTex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fldChar w:fldCharType="separate"/>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①</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fldChar w:fldCharType="end"/>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满意度指标</w:t>
      </w:r>
    </w:p>
    <w:p w14:paraId="0E178FF6">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指标</w:t>
      </w:r>
      <w:r>
        <w:rPr>
          <w:rFonts w:hint="eastAsia" w:ascii="Times New Roman" w:hAnsi="Times New Roman" w:eastAsia="方正仿宋_GBK" w:cs="Times New Roman"/>
          <w:color w:val="000000" w:themeColor="text1"/>
          <w:sz w:val="31"/>
          <w:szCs w:val="31"/>
          <w:highlight w:val="none"/>
          <w:lang w:val="en-US" w:eastAsia="zh-CN"/>
          <w14:textFill>
            <w14:solidFill>
              <w14:schemeClr w14:val="tx1"/>
            </w14:solidFill>
          </w14:textFill>
        </w:rPr>
        <w:t>1</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项目</w:t>
      </w:r>
      <w:r>
        <w:rPr>
          <w:rFonts w:hint="eastAsia" w:ascii="Times New Roman" w:hAnsi="Times New Roman" w:eastAsia="方正仿宋_GBK" w:cs="Times New Roman"/>
          <w:color w:val="000000" w:themeColor="text1"/>
          <w:sz w:val="31"/>
          <w:szCs w:val="31"/>
          <w:highlight w:val="none"/>
          <w:lang w:val="en-US" w:eastAsia="zh-CN"/>
          <w14:textFill>
            <w14:solidFill>
              <w14:schemeClr w14:val="tx1"/>
            </w14:solidFill>
          </w14:textFill>
        </w:rPr>
        <w:t>群众</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满意度</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指标值</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&gt;=90%</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实际完成值</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100%</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指标完成率</w:t>
      </w:r>
      <w:r>
        <w:rPr>
          <w:rFonts w:hint="eastAsia" w:ascii="Times New Roman" w:hAnsi="Times New Roman" w:eastAsia="方正仿宋_GBK" w:cs="Times New Roman"/>
          <w:color w:val="000000" w:themeColor="text1"/>
          <w:sz w:val="31"/>
          <w:szCs w:val="31"/>
          <w:highlight w:val="none"/>
          <w:lang w:val="en-US" w:eastAsia="zh-CN"/>
          <w14:textFill>
            <w14:solidFill>
              <w14:schemeClr w14:val="tx1"/>
            </w14:solidFill>
          </w14:textFill>
        </w:rPr>
        <w:t>111.11</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偏差原因：项目各项指标及时完成，</w:t>
      </w:r>
      <w:r>
        <w:rPr>
          <w:rFonts w:hint="eastAsia" w:ascii="Times New Roman" w:hAnsi="Times New Roman" w:eastAsia="方正仿宋_GBK" w:cs="Times New Roman"/>
          <w:color w:val="000000" w:themeColor="text1"/>
          <w:sz w:val="31"/>
          <w:szCs w:val="31"/>
          <w:highlight w:val="none"/>
          <w:lang w:val="en-US" w:eastAsia="zh-CN"/>
          <w14:textFill>
            <w14:solidFill>
              <w14:schemeClr w14:val="tx1"/>
            </w14:solidFill>
          </w14:textFill>
        </w:rPr>
        <w:t>村两委群众</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服务能力显著提高，</w:t>
      </w:r>
      <w:r>
        <w:rPr>
          <w:rFonts w:hint="eastAsia" w:ascii="Times New Roman" w:hAnsi="Times New Roman" w:eastAsia="方正仿宋_GBK" w:cs="Times New Roman"/>
          <w:color w:val="000000" w:themeColor="text1"/>
          <w:sz w:val="31"/>
          <w:szCs w:val="31"/>
          <w:highlight w:val="none"/>
          <w:lang w:val="en-US" w:eastAsia="zh-CN"/>
          <w14:textFill>
            <w14:solidFill>
              <w14:schemeClr w14:val="tx1"/>
            </w14:solidFill>
          </w14:textFill>
        </w:rPr>
        <w:t>群众</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满意度较高。</w:t>
      </w:r>
    </w:p>
    <w:p w14:paraId="585FB4D2">
      <w:pPr>
        <w:shd w:val="clear" w:color="auto" w:fill="auto"/>
        <w:spacing w:line="600" w:lineRule="exact"/>
        <w:ind w:firstLine="620" w:firstLineChars="200"/>
        <w:outlineLvl w:val="0"/>
        <w:rPr>
          <w:rFonts w:hint="eastAsia" w:ascii="Times New Roman" w:hAnsi="Times New Roman" w:eastAsia="方正仿宋_GBK" w:cs="方正仿宋_GBK"/>
          <w:b w:val="0"/>
          <w:bCs w:val="0"/>
          <w:color w:val="000000" w:themeColor="text1"/>
          <w:sz w:val="31"/>
          <w:szCs w:val="31"/>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指标</w:t>
      </w:r>
      <w:r>
        <w:rPr>
          <w:rFonts w:hint="eastAsia" w:eastAsia="方正仿宋_GBK" w:cs="Times New Roman"/>
          <w:color w:val="000000" w:themeColor="text1"/>
          <w:sz w:val="31"/>
          <w:szCs w:val="31"/>
          <w:highlight w:val="none"/>
          <w:lang w:val="en-US" w:eastAsia="zh-CN"/>
          <w14:textFill>
            <w14:solidFill>
              <w14:schemeClr w14:val="tx1"/>
            </w14:solidFill>
          </w14:textFill>
        </w:rPr>
        <w:t>2</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基层干部满意度</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指标值</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&gt;=9</w:t>
      </w:r>
      <w:r>
        <w:rPr>
          <w:rFonts w:hint="eastAsia" w:eastAsia="方正仿宋_GBK" w:cs="Times New Roman"/>
          <w:color w:val="000000" w:themeColor="text1"/>
          <w:sz w:val="31"/>
          <w:szCs w:val="31"/>
          <w:highlight w:val="none"/>
          <w:lang w:val="en-US" w:eastAsia="zh-CN"/>
          <w14:textFill>
            <w14:solidFill>
              <w14:schemeClr w14:val="tx1"/>
            </w14:solidFill>
          </w14:textFill>
        </w:rPr>
        <w:t>0</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实际完成值</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100%</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指标完成率</w:t>
      </w:r>
      <w:r>
        <w:rPr>
          <w:rFonts w:hint="eastAsia" w:eastAsia="方正仿宋_GBK" w:cs="Times New Roman"/>
          <w:color w:val="000000" w:themeColor="text1"/>
          <w:sz w:val="31"/>
          <w:szCs w:val="31"/>
          <w:highlight w:val="none"/>
          <w:lang w:val="en-US" w:eastAsia="zh-CN"/>
          <w14:textFill>
            <w14:solidFill>
              <w14:schemeClr w14:val="tx1"/>
            </w14:solidFill>
          </w14:textFill>
        </w:rPr>
        <w:t>111.11</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偏差原因：项目各项指标及时完成，</w:t>
      </w:r>
      <w:r>
        <w:rPr>
          <w:rFonts w:hint="eastAsia" w:ascii="Times New Roman" w:hAnsi="Times New Roman" w:eastAsia="方正仿宋_GBK" w:cs="Times New Roman"/>
          <w:color w:val="000000" w:themeColor="text1"/>
          <w:sz w:val="31"/>
          <w:szCs w:val="31"/>
          <w:highlight w:val="none"/>
          <w:lang w:val="en-US" w:eastAsia="zh-CN"/>
          <w14:textFill>
            <w14:solidFill>
              <w14:schemeClr w14:val="tx1"/>
            </w14:solidFill>
          </w14:textFill>
        </w:rPr>
        <w:t>村两委群众</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服务能力显著提高，基层干部满意度较高。</w:t>
      </w:r>
    </w:p>
    <w:p w14:paraId="5D6BB837">
      <w:pPr>
        <w:pStyle w:val="2"/>
        <w:keepLines w:val="0"/>
        <w:pageBreakBefore w:val="0"/>
        <w:kinsoku/>
        <w:wordWrap/>
        <w:overflowPunct/>
        <w:topLinePunct w:val="0"/>
        <w:autoSpaceDE/>
        <w:autoSpaceDN/>
        <w:bidi w:val="0"/>
        <w:adjustRightInd/>
        <w:snapToGrid/>
        <w:spacing w:before="0" w:after="0" w:line="560" w:lineRule="exact"/>
        <w:ind w:firstLine="620" w:firstLineChars="200"/>
        <w:textAlignment w:val="auto"/>
        <w:rPr>
          <w:rFonts w:hint="eastAsia" w:eastAsia="黑体" w:cs="Times New Roman"/>
          <w:color w:val="000000" w:themeColor="text1"/>
          <w:sz w:val="32"/>
          <w:szCs w:val="32"/>
          <w:lang w:val="en-US" w:eastAsia="zh-CN"/>
          <w14:textFill>
            <w14:solidFill>
              <w14:schemeClr w14:val="tx1"/>
            </w14:solidFill>
          </w14:textFill>
        </w:rPr>
      </w:pPr>
      <w:r>
        <w:rPr>
          <w:rFonts w:hint="eastAsia" w:ascii="Times New Roman" w:hAnsi="Times New Roman" w:eastAsia="方正仿宋_GBK" w:cs="方正仿宋_GBK"/>
          <w:b w:val="0"/>
          <w:bCs w:val="0"/>
          <w:color w:val="000000" w:themeColor="text1"/>
          <w:sz w:val="31"/>
          <w:szCs w:val="31"/>
          <w:lang w:val="en-US" w:eastAsia="zh-CN"/>
          <w14:textFill>
            <w14:solidFill>
              <w14:schemeClr w14:val="tx1"/>
            </w14:solidFill>
          </w14:textFill>
        </w:rPr>
        <w:t>此项权重分值为10分，得分为10分。</w:t>
      </w:r>
    </w:p>
    <w:p w14:paraId="39B15ACA">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24862C31">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14:textFill>
            <w14:solidFill>
              <w14:schemeClr w14:val="tx1"/>
            </w14:solidFill>
          </w14:textFill>
        </w:rPr>
        <w:t>和硕县新塔热乡新塔热村农村综合改革转移支付（农村公益事业）项目年初预算</w:t>
      </w:r>
      <w:r>
        <w:rPr>
          <w:rFonts w:hint="eastAsia" w:ascii="Times New Roman" w:hAnsi="Times New Roman" w:eastAsia="方正仿宋_GBK" w:cs="Times New Roman"/>
          <w:color w:val="000000" w:themeColor="text1"/>
          <w:sz w:val="31"/>
          <w:szCs w:val="31"/>
          <w:highlight w:val="none"/>
          <w:lang w:val="en-US" w:eastAsia="zh-CN"/>
          <w14:textFill>
            <w14:solidFill>
              <w14:schemeClr w14:val="tx1"/>
            </w14:solidFill>
          </w14:textFill>
        </w:rPr>
        <w:t>200.00</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万元，全年预算</w:t>
      </w:r>
      <w:r>
        <w:rPr>
          <w:rFonts w:hint="eastAsia" w:ascii="Times New Roman" w:hAnsi="Times New Roman" w:eastAsia="方正仿宋_GBK" w:cs="Times New Roman"/>
          <w:color w:val="000000" w:themeColor="text1"/>
          <w:sz w:val="31"/>
          <w:szCs w:val="31"/>
          <w:highlight w:val="none"/>
          <w:lang w:val="en-US" w:eastAsia="zh-CN"/>
          <w14:textFill>
            <w14:solidFill>
              <w14:schemeClr w14:val="tx1"/>
            </w14:solidFill>
          </w14:textFill>
        </w:rPr>
        <w:t>200.00</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万元，实际支出170.92万元，预算执行率为</w:t>
      </w:r>
      <w:r>
        <w:rPr>
          <w:rFonts w:hint="eastAsia" w:ascii="Times New Roman" w:hAnsi="Times New Roman" w:eastAsia="方正仿宋_GBK" w:cs="Times New Roman"/>
          <w:color w:val="000000" w:themeColor="text1"/>
          <w:sz w:val="31"/>
          <w:szCs w:val="31"/>
          <w:highlight w:val="none"/>
          <w:lang w:val="en-US" w:eastAsia="zh-CN"/>
          <w14:textFill>
            <w14:solidFill>
              <w14:schemeClr w14:val="tx1"/>
            </w14:solidFill>
          </w14:textFill>
        </w:rPr>
        <w:t>85.46</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%，项目绩效指标总体完成率为</w:t>
      </w:r>
      <w:r>
        <w:rPr>
          <w:rFonts w:hint="eastAsia" w:ascii="Times New Roman" w:hAnsi="Times New Roman" w:eastAsia="方正仿宋_GBK" w:cs="Times New Roman"/>
          <w:color w:val="000000" w:themeColor="text1"/>
          <w:sz w:val="31"/>
          <w:szCs w:val="31"/>
          <w:highlight w:val="none"/>
          <w:lang w:val="en-US" w:eastAsia="zh-CN"/>
          <w14:textFill>
            <w14:solidFill>
              <w14:schemeClr w14:val="tx1"/>
            </w14:solidFill>
          </w14:textFill>
        </w:rPr>
        <w:t>90.08</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%，总体偏差率为</w:t>
      </w:r>
      <w:r>
        <w:rPr>
          <w:rFonts w:hint="eastAsia" w:ascii="Times New Roman" w:hAnsi="Times New Roman" w:eastAsia="方正仿宋_GBK" w:cs="Times New Roman"/>
          <w:color w:val="000000" w:themeColor="text1"/>
          <w:sz w:val="31"/>
          <w:szCs w:val="31"/>
          <w:highlight w:val="none"/>
          <w:lang w:val="en-US" w:eastAsia="zh-CN"/>
          <w14:textFill>
            <w14:solidFill>
              <w14:schemeClr w14:val="tx1"/>
            </w14:solidFill>
          </w14:textFill>
        </w:rPr>
        <w:t>4.62</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w:t>
      </w:r>
      <w:r>
        <w:rPr>
          <w:rFonts w:hint="eastAsia"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偏差原因</w:t>
      </w:r>
      <w:r>
        <w:rPr>
          <w:rFonts w:hint="eastAsia" w:ascii="Times New Roman" w:hAnsi="Times New Roman" w:eastAsia="方正仿宋_GBK" w:cs="Times New Roman"/>
          <w:color w:val="000000" w:themeColor="text1"/>
          <w:sz w:val="31"/>
          <w:szCs w:val="31"/>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相关政策变化，原本计划支付项目前期费的部分不能用项目资金支付，导致产生偏差</w:t>
      </w:r>
      <w:r>
        <w:rPr>
          <w:rFonts w:hint="eastAsia" w:ascii="Times New Roman" w:hAnsi="Times New Roman" w:eastAsia="方正仿宋_GBK" w:cs="Times New Roman"/>
          <w:color w:val="000000" w:themeColor="text1"/>
          <w:sz w:val="31"/>
          <w:szCs w:val="31"/>
          <w:highlight w:val="none"/>
          <w:lang w:val="en-US"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改进措施</w:t>
      </w:r>
      <w:r>
        <w:rPr>
          <w:rFonts w:hint="eastAsia" w:ascii="Times New Roman" w:hAnsi="Times New Roman" w:eastAsia="方正仿宋_GBK" w:cs="Times New Roman"/>
          <w:color w:val="000000" w:themeColor="text1"/>
          <w:sz w:val="31"/>
          <w:szCs w:val="31"/>
          <w:highlight w:val="none"/>
          <w:lang w:val="en-US"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在往后年初设置指标时，测算更加精确</w:t>
      </w:r>
      <w:r>
        <w:rPr>
          <w:rFonts w:hint="eastAsia" w:ascii="Times New Roman" w:hAnsi="Times New Roman" w:eastAsia="方正仿宋_GBK" w:cs="Times New Roman"/>
          <w:color w:val="000000" w:themeColor="text1"/>
          <w:sz w:val="31"/>
          <w:szCs w:val="31"/>
          <w:highlight w:val="none"/>
          <w:lang w:val="en-US" w:eastAsia="zh-CN"/>
          <w14:textFill>
            <w14:solidFill>
              <w14:schemeClr w14:val="tx1"/>
            </w14:solidFill>
          </w14:textFill>
        </w:rPr>
        <w:t>并及时做好预算</w:t>
      </w:r>
      <w:r>
        <w:rPr>
          <w:rFonts w:hint="default" w:ascii="Times New Roman" w:hAnsi="Times New Roman" w:eastAsia="方正仿宋_GBK" w:cs="Times New Roman"/>
          <w:color w:val="000000" w:themeColor="text1"/>
          <w:sz w:val="31"/>
          <w:szCs w:val="31"/>
          <w:highlight w:val="none"/>
          <w14:textFill>
            <w14:solidFill>
              <w14:schemeClr w14:val="tx1"/>
            </w14:solidFill>
          </w14:textFill>
        </w:rPr>
        <w:t>。</w:t>
      </w:r>
    </w:p>
    <w:p w14:paraId="7032F242">
      <w:pPr>
        <w:spacing w:line="560" w:lineRule="exact"/>
        <w:ind w:firstLine="640" w:firstLineChars="200"/>
        <w:rPr>
          <w:rStyle w:val="19"/>
          <w:rFonts w:hint="default" w:ascii="Times New Roman" w:hAnsi="Times New Roman" w:cs="Times New Roman"/>
          <w:color w:val="000000" w:themeColor="text1"/>
          <w14:textFill>
            <w14:solidFill>
              <w14:schemeClr w14:val="tx1"/>
            </w14:solidFill>
          </w14:textFill>
        </w:rPr>
      </w:pPr>
      <w:r>
        <w:rPr>
          <w:rFonts w:hint="eastAsia" w:eastAsia="黑体" w:cs="Times New Roman"/>
          <w:color w:val="000000" w:themeColor="text1"/>
          <w:sz w:val="32"/>
          <w:szCs w:val="32"/>
          <w:lang w:val="en-US" w:eastAsia="zh-CN"/>
          <w14:textFill>
            <w14:solidFill>
              <w14:schemeClr w14:val="tx1"/>
            </w14:solidFill>
          </w14:textFill>
        </w:rPr>
        <w:t>五</w:t>
      </w:r>
      <w:r>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14:textFill>
            <w14:solidFill>
              <w14:schemeClr w14:val="tx1"/>
            </w14:solidFill>
          </w14:textFill>
        </w:rPr>
        <w:t>主要经验及做法、存在的问题及原因分析</w:t>
      </w:r>
    </w:p>
    <w:p w14:paraId="0D09125D">
      <w:pPr>
        <w:spacing w:line="560" w:lineRule="exact"/>
        <w:ind w:firstLine="627" w:firstLineChars="200"/>
        <w:rPr>
          <w:rFonts w:hint="default" w:ascii="Times New Roman" w:hAnsi="Times New Roman" w:eastAsia="楷体" w:cs="Times New Roman"/>
          <w:b/>
          <w:color w:val="000000" w:themeColor="text1"/>
          <w:spacing w:val="-4"/>
          <w:sz w:val="32"/>
          <w:szCs w:val="32"/>
          <w14:textFill>
            <w14:solidFill>
              <w14:schemeClr w14:val="tx1"/>
            </w14:solidFill>
          </w14:textFill>
        </w:rPr>
      </w:pPr>
      <w:r>
        <w:rPr>
          <w:rFonts w:hint="default" w:ascii="Times New Roman" w:hAnsi="Times New Roman" w:eastAsia="楷体" w:cs="Times New Roman"/>
          <w:b/>
          <w:color w:val="000000" w:themeColor="text1"/>
          <w:spacing w:val="-4"/>
          <w:sz w:val="32"/>
          <w:szCs w:val="32"/>
          <w14:textFill>
            <w14:solidFill>
              <w14:schemeClr w14:val="tx1"/>
            </w14:solidFill>
          </w14:textFill>
        </w:rPr>
        <w:t>（一）主要经验及做法</w:t>
      </w:r>
    </w:p>
    <w:p w14:paraId="021BC111">
      <w:pPr>
        <w:spacing w:line="560" w:lineRule="exact"/>
        <w:ind w:firstLine="620" w:firstLineChars="200"/>
        <w:rPr>
          <w:rFonts w:hint="default" w:ascii="Times New Roman" w:hAnsi="Times New Roman" w:eastAsia="方正仿宋_GBK" w:cs="Times New Roman"/>
          <w:color w:val="000000" w:themeColor="text1"/>
          <w:sz w:val="31"/>
          <w:szCs w:val="31"/>
          <w14:textFill>
            <w14:solidFill>
              <w14:schemeClr w14:val="tx1"/>
            </w14:solidFill>
          </w14:textFill>
        </w:rPr>
      </w:pPr>
      <w:r>
        <w:rPr>
          <w:rFonts w:hint="default" w:ascii="Times New Roman" w:hAnsi="Times New Roman" w:eastAsia="方正仿宋_GBK" w:cs="Times New Roman"/>
          <w:color w:val="000000" w:themeColor="text1"/>
          <w:sz w:val="31"/>
          <w:szCs w:val="31"/>
          <w14:textFill>
            <w14:solidFill>
              <w14:schemeClr w14:val="tx1"/>
            </w14:solidFill>
          </w14:textFill>
        </w:rPr>
        <w:t>和硕县新塔热乡新塔热村农村综合改革转移支付（农村公益事业）项目资金使用过程中，严格落实把关，按照项目资金使用范围做好审核工作，让项目资金落于实处。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030876CA">
      <w:pPr>
        <w:pStyle w:val="9"/>
        <w:spacing w:before="0" w:after="0" w:line="560" w:lineRule="exact"/>
        <w:ind w:firstLine="620" w:firstLineChars="200"/>
        <w:jc w:val="left"/>
        <w:rPr>
          <w:rFonts w:hint="default" w:ascii="Times New Roman" w:hAnsi="Times New Roman" w:eastAsia="方正仿宋_GBK" w:cs="Times New Roman"/>
          <w:b w:val="0"/>
          <w:bCs w:val="0"/>
          <w:color w:val="000000" w:themeColor="text1"/>
          <w:kern w:val="2"/>
          <w:sz w:val="31"/>
          <w:szCs w:val="31"/>
          <w14:textFill>
            <w14:solidFill>
              <w14:schemeClr w14:val="tx1"/>
            </w14:solidFill>
          </w14:textFill>
        </w:rPr>
      </w:pPr>
      <w:r>
        <w:rPr>
          <w:rFonts w:hint="default" w:ascii="Times New Roman" w:hAnsi="Times New Roman" w:eastAsia="方正仿宋_GBK" w:cs="Times New Roman"/>
          <w:b w:val="0"/>
          <w:bCs w:val="0"/>
          <w:color w:val="000000" w:themeColor="text1"/>
          <w:kern w:val="2"/>
          <w:sz w:val="31"/>
          <w:szCs w:val="31"/>
          <w14:textFill>
            <w14:solidFill>
              <w14:schemeClr w14:val="tx1"/>
            </w14:solidFill>
          </w14:textFill>
        </w:rPr>
        <w:t>严格坚持先做事、后验收、再拨付的原则，</w:t>
      </w:r>
      <w:r>
        <w:rPr>
          <w:rFonts w:hint="default" w:ascii="Times New Roman" w:hAnsi="Times New Roman" w:eastAsia="方正仿宋_GBK" w:cs="Times New Roman"/>
          <w:b w:val="0"/>
          <w:bCs w:val="0"/>
          <w:color w:val="000000" w:themeColor="text1"/>
          <w:kern w:val="2"/>
          <w:sz w:val="31"/>
          <w:szCs w:val="31"/>
          <w:lang w:eastAsia="zh-CN"/>
          <w14:textFill>
            <w14:solidFill>
              <w14:schemeClr w14:val="tx1"/>
            </w14:solidFill>
          </w14:textFill>
        </w:rPr>
        <w:t>杜绝</w:t>
      </w:r>
      <w:r>
        <w:rPr>
          <w:rFonts w:hint="default" w:ascii="Times New Roman" w:hAnsi="Times New Roman" w:eastAsia="方正仿宋_GBK" w:cs="Times New Roman"/>
          <w:b w:val="0"/>
          <w:bCs w:val="0"/>
          <w:color w:val="000000" w:themeColor="text1"/>
          <w:kern w:val="2"/>
          <w:sz w:val="31"/>
          <w:szCs w:val="31"/>
          <w14:textFill>
            <w14:solidFill>
              <w14:schemeClr w14:val="tx1"/>
            </w14:solidFill>
          </w14:textFill>
        </w:rPr>
        <w:t>了资金被挤占和挪用现象的发生，跟踪检查到位。在监督环节上，实行关口前移，从事后监督管理转向事前审核，事中监督和事后检查稽核相结合的监督制度上来，形成多环节全过程的监督管理格局，尽量早发现问题，早解决问题。</w:t>
      </w:r>
    </w:p>
    <w:p w14:paraId="4185AFEC">
      <w:pPr>
        <w:keepNext/>
        <w:keepLines/>
        <w:numPr>
          <w:ilvl w:val="0"/>
          <w:numId w:val="4"/>
        </w:numPr>
        <w:spacing w:line="560" w:lineRule="exact"/>
        <w:ind w:firstLine="643" w:firstLineChars="200"/>
        <w:rPr>
          <w:rFonts w:hint="default" w:ascii="Times New Roman" w:hAnsi="Times New Roman" w:eastAsia="楷体_GB2312" w:cs="Times New Roman"/>
          <w:b/>
          <w:bCs/>
          <w:color w:val="000000" w:themeColor="text1"/>
          <w:sz w:val="32"/>
          <w:szCs w:val="32"/>
          <w14:textFill>
            <w14:solidFill>
              <w14:schemeClr w14:val="tx1"/>
            </w14:solidFill>
          </w14:textFill>
        </w:rPr>
      </w:pPr>
      <w:r>
        <w:rPr>
          <w:rFonts w:hint="default" w:ascii="Times New Roman" w:hAnsi="Times New Roman" w:eastAsia="楷体_GB2312" w:cs="Times New Roman"/>
          <w:b/>
          <w:bCs/>
          <w:color w:val="000000" w:themeColor="text1"/>
          <w:sz w:val="32"/>
          <w:szCs w:val="32"/>
          <w14:textFill>
            <w14:solidFill>
              <w14:schemeClr w14:val="tx1"/>
            </w14:solidFill>
          </w14:textFill>
        </w:rPr>
        <w:t>存在的问题及原因分析</w:t>
      </w:r>
    </w:p>
    <w:p w14:paraId="122E8256">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1.</w:t>
      </w:r>
      <w:r>
        <w:rPr>
          <w:rFonts w:hint="default" w:ascii="Times New Roman" w:hAnsi="Times New Roman" w:eastAsia="方正仿宋_GBK" w:cs="Times New Roman"/>
          <w:color w:val="000000" w:themeColor="text1"/>
          <w:sz w:val="31"/>
          <w:szCs w:val="31"/>
          <w14:textFill>
            <w14:solidFill>
              <w14:schemeClr w14:val="tx1"/>
            </w14:solidFill>
          </w14:textFill>
        </w:rPr>
        <w:t>和硕县新塔热乡新塔热村农村综合改革转移支付（农村公益事业）项目</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实施的过程中，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6DA3D04B">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2.存在管理人员对项目认识不到位，责任意识差，工作人员对项目思路不清晰，实际操作不熟练；资金发放迟缓，执行过程中控制力度差，造成工作推进迟缓、滞后，遇到问题没有及时应采取措施。</w:t>
      </w:r>
    </w:p>
    <w:p w14:paraId="0D0D0B39">
      <w:pPr>
        <w:spacing w:line="560" w:lineRule="exact"/>
        <w:ind w:firstLine="640" w:firstLineChars="200"/>
        <w:rPr>
          <w:rFonts w:hint="default"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lang w:val="en-US" w:eastAsia="zh-CN"/>
          <w14:textFill>
            <w14:solidFill>
              <w14:schemeClr w14:val="tx1"/>
            </w14:solidFill>
          </w14:textFill>
        </w:rPr>
        <w:t>六</w:t>
      </w:r>
      <w:r>
        <w:rPr>
          <w:rFonts w:hint="default" w:ascii="Times New Roman" w:hAnsi="Times New Roman" w:eastAsia="黑体" w:cs="Times New Roman"/>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14:textFill>
            <w14:solidFill>
              <w14:schemeClr w14:val="tx1"/>
            </w14:solidFill>
          </w14:textFill>
        </w:rPr>
        <w:t>有关建议</w:t>
      </w:r>
    </w:p>
    <w:p w14:paraId="5439DC59">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1.多进行有关绩效管理工作方面的培训。积极组织第三方开展绩效管理工作培训，进一步夯实业务基础，提高我单位绩效人员水平。</w:t>
      </w:r>
    </w:p>
    <w:p w14:paraId="37CACA6C">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2.专门设定对绩效工作人员定职、定岗、定责等相关制度措施，进一步提升我单位绩效管理工作业务水平，扎实做好绩效管理工作。</w:t>
      </w:r>
    </w:p>
    <w:p w14:paraId="0D2F63BE">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3.进一步完善项目评价过程中有关数据和资料的收集、整理、审核及分析。项目启动时同步做好档案的归纳与整理，及时整理、收集、汇总，健全档案资料。项目后续管理有待进一步加强和跟踪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方正仿宋_GBK" w:cs="Times New Roman"/>
          <w:color w:val="000000" w:themeColor="text1"/>
          <w:sz w:val="31"/>
          <w:szCs w:val="31"/>
          <w14:textFill>
            <w14:solidFill>
              <w14:schemeClr w14:val="tx1"/>
            </w14:solidFill>
          </w14:textFill>
        </w:rPr>
        <w:t>。</w:t>
      </w:r>
    </w:p>
    <w:p w14:paraId="03DF27DC">
      <w:pPr>
        <w:shd w:val="clear" w:color="auto" w:fill="auto"/>
        <w:spacing w:line="600" w:lineRule="exact"/>
        <w:ind w:firstLine="620" w:firstLineChars="200"/>
        <w:outlineLvl w:val="0"/>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5.进一步加强对绩效管理工作的组织领导，提高对预算绩效管理工作重要性的认识，总结经验查找问题，抓紧研究制定更全面更完善的绩效评价管理办法。加大对全面实施预算绩效管理和绩效管理工作的学习力度，让</w:t>
      </w:r>
      <w:r>
        <w:rPr>
          <w:rFonts w:hint="eastAsia" w:eastAsia="方正仿宋_GBK" w:cs="Times New Roman"/>
          <w:color w:val="000000" w:themeColor="text1"/>
          <w:sz w:val="31"/>
          <w:szCs w:val="31"/>
          <w:highlight w:val="none"/>
          <w:lang w:val="en-US"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花钱必问效，无效必问责</w:t>
      </w:r>
      <w:r>
        <w:rPr>
          <w:rFonts w:hint="eastAsia" w:eastAsia="方正仿宋_GBK" w:cs="Times New Roman"/>
          <w:color w:val="000000" w:themeColor="text1"/>
          <w:sz w:val="31"/>
          <w:szCs w:val="31"/>
          <w:highlight w:val="none"/>
          <w:lang w:val="en-US" w:eastAsia="zh-CN"/>
          <w14:textFill>
            <w14:solidFill>
              <w14:schemeClr w14:val="tx1"/>
            </w14:solidFill>
          </w14:textFill>
        </w:rPr>
        <w:t>”</w:t>
      </w:r>
      <w:r>
        <w:rPr>
          <w:rFonts w:hint="default" w:ascii="Times New Roman" w:hAnsi="Times New Roman" w:eastAsia="方正仿宋_GBK" w:cs="Times New Roman"/>
          <w:color w:val="000000" w:themeColor="text1"/>
          <w:sz w:val="31"/>
          <w:szCs w:val="31"/>
          <w:highlight w:val="none"/>
          <w:lang w:val="en-US" w:eastAsia="zh-CN"/>
          <w14:textFill>
            <w14:solidFill>
              <w14:schemeClr w14:val="tx1"/>
            </w14:solidFill>
          </w14:textFill>
        </w:rPr>
        <w:t>的理念深入工作每个环节。</w:t>
      </w:r>
    </w:p>
    <w:p w14:paraId="733D0B2F">
      <w:pPr>
        <w:spacing w:line="560" w:lineRule="exact"/>
        <w:ind w:firstLine="640" w:firstLineChars="200"/>
        <w:rPr>
          <w:rFonts w:hint="default" w:ascii="Times New Roman" w:hAnsi="Times New Roman" w:eastAsia="黑体" w:cs="Times New Roman"/>
          <w:color w:val="000000" w:themeColor="text1"/>
          <w:sz w:val="32"/>
          <w:szCs w:val="32"/>
          <w14:textFill>
            <w14:solidFill>
              <w14:schemeClr w14:val="tx1"/>
            </w14:solidFill>
          </w14:textFill>
        </w:rPr>
      </w:pPr>
      <w:r>
        <w:rPr>
          <w:rFonts w:hint="eastAsia" w:eastAsia="黑体" w:cs="Times New Roman"/>
          <w:color w:val="000000" w:themeColor="text1"/>
          <w:sz w:val="32"/>
          <w:szCs w:val="32"/>
          <w:lang w:val="en-US" w:eastAsia="zh-CN"/>
          <w14:textFill>
            <w14:solidFill>
              <w14:schemeClr w14:val="tx1"/>
            </w14:solidFill>
          </w14:textFill>
        </w:rPr>
        <w:t>七</w:t>
      </w:r>
      <w:r>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14:textFill>
            <w14:solidFill>
              <w14:schemeClr w14:val="tx1"/>
            </w14:solidFill>
          </w14:textFill>
        </w:rPr>
        <w:t>其他需要说</w:t>
      </w:r>
      <w:bookmarkStart w:id="0" w:name="page8"/>
      <w:bookmarkEnd w:id="0"/>
      <w:r>
        <w:rPr>
          <w:rFonts w:hint="default" w:ascii="Times New Roman" w:hAnsi="Times New Roman" w:eastAsia="黑体" w:cs="Times New Roman"/>
          <w:color w:val="000000" w:themeColor="text1"/>
          <w:sz w:val="32"/>
          <w:szCs w:val="32"/>
          <w14:textFill>
            <w14:solidFill>
              <w14:schemeClr w14:val="tx1"/>
            </w14:solidFill>
          </w14:textFill>
        </w:rPr>
        <w:t>明的问题</w:t>
      </w:r>
    </w:p>
    <w:p w14:paraId="10DEEB69">
      <w:pPr>
        <w:pStyle w:val="11"/>
        <w:spacing w:after="0" w:line="560" w:lineRule="exact"/>
        <w:ind w:left="0" w:leftChars="0" w:firstLine="64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本项目无其他需说明的问题。</w:t>
      </w:r>
    </w:p>
    <w:p w14:paraId="0346999B">
      <w:pPr>
        <w:pStyle w:val="11"/>
        <w:spacing w:after="0" w:line="560" w:lineRule="exact"/>
        <w:ind w:left="0" w:leftChars="0" w:firstLine="0" w:firstLineChars="0"/>
        <w:rPr>
          <w:rFonts w:hint="default" w:ascii="Times New Roman" w:hAnsi="Times New Roman" w:eastAsia="仿宋_GB2312" w:cs="Times New Roman"/>
          <w:color w:val="000000" w:themeColor="text1"/>
          <w:sz w:val="32"/>
          <w:szCs w:val="32"/>
          <w14:textFill>
            <w14:solidFill>
              <w14:schemeClr w14:val="tx1"/>
            </w14:solidFill>
          </w14:textFill>
        </w:rPr>
      </w:pPr>
    </w:p>
    <w:p w14:paraId="3A3E6EBC">
      <w:pPr>
        <w:pStyle w:val="11"/>
        <w:spacing w:after="0" w:line="560" w:lineRule="exact"/>
        <w:ind w:left="0" w:leftChars="0" w:firstLine="640"/>
        <w:rPr>
          <w:rFonts w:hint="default" w:ascii="Times New Roman" w:hAnsi="Times New Roman" w:eastAsia="仿宋_GB2312" w:cs="Times New Roman"/>
          <w:color w:val="000000" w:themeColor="text1"/>
          <w:sz w:val="32"/>
          <w:szCs w:val="32"/>
          <w14:textFill>
            <w14:solidFill>
              <w14:schemeClr w14:val="tx1"/>
            </w14:solidFill>
          </w14:textFill>
        </w:rPr>
      </w:pPr>
    </w:p>
    <w:p w14:paraId="2AAE7749">
      <w:pPr>
        <w:spacing w:line="600" w:lineRule="exact"/>
        <w:rPr>
          <w:rFonts w:hint="eastAsia" w:ascii="Times New Roman" w:hAnsi="Times New Roman" w:eastAsia="黑体" w:cs="Times New Roman"/>
          <w:color w:val="000000" w:themeColor="text1"/>
          <w:sz w:val="32"/>
          <w:szCs w:val="32"/>
          <w:lang w:val="en-US" w:eastAsia="zh-CN"/>
          <w14:textFill>
            <w14:solidFill>
              <w14:schemeClr w14:val="tx1"/>
            </w14:solidFill>
          </w14:textFill>
        </w:rPr>
        <w:sectPr>
          <w:footerReference r:id="rId3" w:type="default"/>
          <w:pgSz w:w="11906" w:h="16838"/>
          <w:pgMar w:top="1440" w:right="1558" w:bottom="1440" w:left="1800" w:header="851" w:footer="992" w:gutter="0"/>
          <w:pgNumType w:start="1"/>
          <w:cols w:space="425" w:num="1"/>
          <w:docGrid w:type="lines" w:linePitch="312" w:charSpace="0"/>
        </w:sectPr>
      </w:pPr>
    </w:p>
    <w:p w14:paraId="3AD83A63">
      <w:pPr>
        <w:spacing w:line="600" w:lineRule="exact"/>
        <w:rPr>
          <w:rFonts w:hint="eastAsia" w:eastAsia="黑体" w:cs="Times New Roman"/>
          <w:color w:val="000000" w:themeColor="text1"/>
          <w:sz w:val="32"/>
          <w:szCs w:val="32"/>
          <w:lang w:val="en-US" w:eastAsia="zh-CN"/>
          <w14:textFill>
            <w14:solidFill>
              <w14:schemeClr w14:val="tx1"/>
            </w14:solidFill>
          </w14:textFill>
        </w:rPr>
      </w:pPr>
      <w:r>
        <w:rPr>
          <w:rFonts w:hint="eastAsia" w:ascii="Times New Roman" w:hAnsi="Times New Roman" w:eastAsia="黑体" w:cs="Times New Roman"/>
          <w:color w:val="000000" w:themeColor="text1"/>
          <w:sz w:val="32"/>
          <w:szCs w:val="32"/>
          <w:lang w:val="en-US" w:eastAsia="zh-CN"/>
          <w14:textFill>
            <w14:solidFill>
              <w14:schemeClr w14:val="tx1"/>
            </w14:solidFill>
          </w14:textFill>
        </w:rPr>
        <w:t>附件</w:t>
      </w:r>
      <w:r>
        <w:rPr>
          <w:rFonts w:hint="eastAsia" w:eastAsia="黑体" w:cs="Times New Roman"/>
          <w:color w:val="000000" w:themeColor="text1"/>
          <w:sz w:val="32"/>
          <w:szCs w:val="32"/>
          <w:lang w:val="en-US" w:eastAsia="zh-CN"/>
          <w14:textFill>
            <w14:solidFill>
              <w14:schemeClr w14:val="tx1"/>
            </w14:solidFill>
          </w14:textFill>
        </w:rPr>
        <w:t>1</w:t>
      </w:r>
    </w:p>
    <w:p w14:paraId="79906D37">
      <w:pPr>
        <w:pStyle w:val="20"/>
        <w:ind w:firstLine="562"/>
        <w:jc w:val="center"/>
        <w:rPr>
          <w:rFonts w:hint="eastAsia" w:ascii="仿宋_GB2312" w:hAnsi="仿宋_GB2312" w:eastAsia="仿宋_GB2312" w:cs="仿宋_GB2312"/>
          <w:color w:val="000000" w:themeColor="text1"/>
          <w:sz w:val="28"/>
          <w:szCs w:val="40"/>
          <w14:textFill>
            <w14:solidFill>
              <w14:schemeClr w14:val="tx1"/>
            </w14:solidFill>
          </w14:textFill>
        </w:rPr>
      </w:pPr>
      <w:bookmarkStart w:id="1" w:name="_Toc26499_WPSOffice_Level2"/>
      <w:bookmarkStart w:id="2" w:name="_Toc30064_WPSOffice_Level1"/>
      <w:r>
        <w:rPr>
          <w:rFonts w:hint="eastAsia" w:ascii="仿宋_GB2312" w:hAnsi="仿宋_GB2312" w:eastAsia="仿宋_GB2312" w:cs="仿宋_GB2312"/>
          <w:b/>
          <w:bCs/>
          <w:color w:val="000000" w:themeColor="text1"/>
          <w:w w:val="99"/>
          <w:sz w:val="28"/>
          <w:szCs w:val="40"/>
          <w:highlight w:val="none"/>
          <w:lang w:val="en-US" w:eastAsia="zh-CN"/>
          <w14:textFill>
            <w14:solidFill>
              <w14:schemeClr w14:val="tx1"/>
            </w14:solidFill>
          </w14:textFill>
        </w:rPr>
        <w:t>和硕县新塔热乡新塔热村农村综合改革转移支付（农村公益事业）项目</w:t>
      </w:r>
      <w:r>
        <w:rPr>
          <w:rFonts w:hint="eastAsia" w:ascii="仿宋_GB2312" w:hAnsi="仿宋_GB2312" w:eastAsia="仿宋_GB2312" w:cs="仿宋_GB2312"/>
          <w:b/>
          <w:bCs/>
          <w:color w:val="000000" w:themeColor="text1"/>
          <w:w w:val="99"/>
          <w:sz w:val="28"/>
          <w:szCs w:val="40"/>
          <w:highlight w:val="none"/>
          <w14:textFill>
            <w14:solidFill>
              <w14:schemeClr w14:val="tx1"/>
            </w14:solidFill>
          </w14:textFill>
        </w:rPr>
        <w:t>绩效评价</w:t>
      </w:r>
      <w:r>
        <w:rPr>
          <w:rFonts w:hint="eastAsia" w:ascii="仿宋_GB2312" w:hAnsi="仿宋_GB2312" w:eastAsia="仿宋_GB2312" w:cs="仿宋_GB2312"/>
          <w:b/>
          <w:bCs/>
          <w:color w:val="000000" w:themeColor="text1"/>
          <w:w w:val="99"/>
          <w:sz w:val="28"/>
          <w:szCs w:val="40"/>
          <w14:textFill>
            <w14:solidFill>
              <w14:schemeClr w14:val="tx1"/>
            </w14:solidFill>
          </w14:textFill>
        </w:rPr>
        <w:t>指标体系及综合评分表</w:t>
      </w:r>
      <w:bookmarkEnd w:id="1"/>
      <w:bookmarkEnd w:id="2"/>
    </w:p>
    <w:tbl>
      <w:tblPr>
        <w:tblStyle w:val="12"/>
        <w:tblW w:w="4474"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002"/>
        <w:gridCol w:w="999"/>
        <w:gridCol w:w="1071"/>
        <w:gridCol w:w="1726"/>
        <w:gridCol w:w="5219"/>
        <w:gridCol w:w="1300"/>
        <w:gridCol w:w="1366"/>
      </w:tblGrid>
      <w:tr w14:paraId="6D94CE2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2" w:hRule="atLeast"/>
          <w:tblHeader/>
          <w:jc w:val="center"/>
        </w:trPr>
        <w:tc>
          <w:tcPr>
            <w:tcW w:w="395" w:type="pct"/>
            <w:shd w:val="clear" w:color="auto" w:fill="FFFFFF"/>
            <w:vAlign w:val="center"/>
          </w:tcPr>
          <w:p w14:paraId="25F9FDD5">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一级指标</w:t>
            </w:r>
          </w:p>
        </w:tc>
        <w:tc>
          <w:tcPr>
            <w:tcW w:w="394" w:type="pct"/>
            <w:shd w:val="clear" w:color="auto" w:fill="FFFFFF"/>
            <w:vAlign w:val="center"/>
          </w:tcPr>
          <w:p w14:paraId="20D98617">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二级指标</w:t>
            </w:r>
          </w:p>
        </w:tc>
        <w:tc>
          <w:tcPr>
            <w:tcW w:w="422" w:type="pct"/>
            <w:shd w:val="clear" w:color="auto" w:fill="FFFFFF"/>
            <w:vAlign w:val="center"/>
          </w:tcPr>
          <w:p w14:paraId="200F3D9D">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三级指标</w:t>
            </w:r>
          </w:p>
        </w:tc>
        <w:tc>
          <w:tcPr>
            <w:tcW w:w="680" w:type="pct"/>
            <w:shd w:val="clear" w:color="auto" w:fill="FFFFFF"/>
            <w:vAlign w:val="center"/>
          </w:tcPr>
          <w:p w14:paraId="74256DC1">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指标解释</w:t>
            </w:r>
          </w:p>
        </w:tc>
        <w:tc>
          <w:tcPr>
            <w:tcW w:w="2056" w:type="pct"/>
            <w:shd w:val="clear" w:color="auto" w:fill="FFFFFF"/>
            <w:vAlign w:val="center"/>
          </w:tcPr>
          <w:p w14:paraId="1FDA9622">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指标说明</w:t>
            </w:r>
          </w:p>
        </w:tc>
        <w:tc>
          <w:tcPr>
            <w:tcW w:w="512" w:type="pct"/>
            <w:shd w:val="clear" w:color="auto" w:fill="FFFFFF"/>
            <w:vAlign w:val="center"/>
          </w:tcPr>
          <w:p w14:paraId="10CEE4A6">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权重</w:t>
            </w:r>
          </w:p>
        </w:tc>
        <w:tc>
          <w:tcPr>
            <w:tcW w:w="538" w:type="pct"/>
            <w:shd w:val="clear" w:color="auto" w:fill="FFFFFF"/>
            <w:vAlign w:val="center"/>
          </w:tcPr>
          <w:p w14:paraId="0FB16B8A">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得分</w:t>
            </w:r>
          </w:p>
        </w:tc>
      </w:tr>
      <w:tr w14:paraId="39D29BD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19" w:hRule="atLeast"/>
          <w:jc w:val="center"/>
        </w:trPr>
        <w:tc>
          <w:tcPr>
            <w:tcW w:w="395" w:type="pct"/>
            <w:vMerge w:val="restart"/>
            <w:shd w:val="clear" w:color="auto" w:fill="FFFFFF"/>
            <w:vAlign w:val="center"/>
          </w:tcPr>
          <w:p w14:paraId="039DF621">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p w14:paraId="6212EB43">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p w14:paraId="37630D8E">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p w14:paraId="2D1E0BB1">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p w14:paraId="77401E17">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p w14:paraId="79248037">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p w14:paraId="6B36F18D">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决策　</w:t>
            </w:r>
          </w:p>
        </w:tc>
        <w:tc>
          <w:tcPr>
            <w:tcW w:w="394" w:type="pct"/>
            <w:vMerge w:val="restart"/>
            <w:shd w:val="clear" w:color="auto" w:fill="FFFFFF"/>
            <w:vAlign w:val="center"/>
          </w:tcPr>
          <w:p w14:paraId="497E4EF9">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项目立项　</w:t>
            </w:r>
          </w:p>
        </w:tc>
        <w:tc>
          <w:tcPr>
            <w:tcW w:w="422" w:type="pct"/>
            <w:shd w:val="clear" w:color="auto" w:fill="FFFFFF"/>
            <w:vAlign w:val="center"/>
          </w:tcPr>
          <w:p w14:paraId="6E62C519">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立项依据</w:t>
            </w:r>
          </w:p>
          <w:p w14:paraId="2F42D1C0">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充分性</w:t>
            </w:r>
          </w:p>
        </w:tc>
        <w:tc>
          <w:tcPr>
            <w:tcW w:w="680" w:type="pct"/>
            <w:shd w:val="clear" w:color="auto" w:fill="FFFFFF"/>
            <w:vAlign w:val="center"/>
          </w:tcPr>
          <w:p w14:paraId="1FA96547">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项目立项是否符合法律法规、相关政策、发展规划以及部门职责，用以反映和考核项目立项依据情况。</w:t>
            </w:r>
          </w:p>
        </w:tc>
        <w:tc>
          <w:tcPr>
            <w:tcW w:w="2056" w:type="pct"/>
            <w:shd w:val="clear" w:color="auto" w:fill="FFFFFF"/>
            <w:vAlign w:val="center"/>
          </w:tcPr>
          <w:p w14:paraId="5347C9A4">
            <w:pPr>
              <w:widowControl/>
              <w:spacing w:line="0" w:lineRule="atLeast"/>
              <w:jc w:val="lef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评价要点：</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①项目立项是否符合国家法律法规、国民经济发展规划和相关政策；</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②项目立项是否符合行业发展规划和政策要求；</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③项目立项是否与部门职责范围相符，属于部门履职所需；</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④项目是否属于公共财政支持范围，是否符合中央、地方事权支出责任划分原则；</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⑤项目是否与相关部门同类项目或部门内部相关项目重复。</w:t>
            </w:r>
          </w:p>
        </w:tc>
        <w:tc>
          <w:tcPr>
            <w:tcW w:w="512" w:type="pct"/>
            <w:shd w:val="clear" w:color="auto" w:fill="FFFFFF"/>
            <w:vAlign w:val="center"/>
          </w:tcPr>
          <w:p w14:paraId="73D157AC">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3</w:t>
            </w:r>
          </w:p>
        </w:tc>
        <w:tc>
          <w:tcPr>
            <w:tcW w:w="538" w:type="pct"/>
            <w:shd w:val="clear" w:color="auto" w:fill="FFFFFF"/>
            <w:vAlign w:val="center"/>
          </w:tcPr>
          <w:p w14:paraId="51C6EB3E">
            <w:pPr>
              <w:widowControl/>
              <w:spacing w:line="0" w:lineRule="atLeast"/>
              <w:jc w:val="center"/>
              <w:rPr>
                <w:rFonts w:hint="eastAsia" w:ascii="Times New Roman" w:hAnsi="Times New Roman" w:eastAsia="仿宋_GB2312" w:cs="Times New Roman"/>
                <w:b/>
                <w:bCs/>
                <w:color w:val="000000" w:themeColor="text1"/>
                <w:kern w:val="0"/>
                <w:sz w:val="18"/>
                <w:szCs w:val="18"/>
                <w:highlight w:val="none"/>
                <w:lang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3</w:t>
            </w:r>
          </w:p>
        </w:tc>
      </w:tr>
      <w:tr w14:paraId="427444A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395" w:type="pct"/>
            <w:vMerge w:val="continue"/>
            <w:shd w:val="clear" w:color="auto" w:fill="FFFFFF"/>
            <w:vAlign w:val="center"/>
          </w:tcPr>
          <w:p w14:paraId="36A893E5">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tc>
        <w:tc>
          <w:tcPr>
            <w:tcW w:w="394" w:type="pct"/>
            <w:vMerge w:val="continue"/>
            <w:shd w:val="clear" w:color="auto" w:fill="FFFFFF"/>
            <w:vAlign w:val="center"/>
          </w:tcPr>
          <w:p w14:paraId="3743044D">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tc>
        <w:tc>
          <w:tcPr>
            <w:tcW w:w="422" w:type="pct"/>
            <w:shd w:val="clear" w:color="auto" w:fill="FFFFFF"/>
            <w:vAlign w:val="center"/>
          </w:tcPr>
          <w:p w14:paraId="76D05066">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立项程序</w:t>
            </w:r>
          </w:p>
          <w:p w14:paraId="0E652FA2">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规范性</w:t>
            </w:r>
          </w:p>
        </w:tc>
        <w:tc>
          <w:tcPr>
            <w:tcW w:w="680" w:type="pct"/>
            <w:shd w:val="clear" w:color="auto" w:fill="FFFFFF"/>
            <w:vAlign w:val="center"/>
          </w:tcPr>
          <w:p w14:paraId="4432D410">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项目申请、设立过程是否符合相关要求，用以反映和考核项目立项的规范情况。</w:t>
            </w:r>
          </w:p>
        </w:tc>
        <w:tc>
          <w:tcPr>
            <w:tcW w:w="2056" w:type="pct"/>
            <w:shd w:val="clear" w:color="auto" w:fill="FFFFFF"/>
            <w:vAlign w:val="center"/>
          </w:tcPr>
          <w:p w14:paraId="6AF23BC8">
            <w:pPr>
              <w:widowControl/>
              <w:spacing w:line="0" w:lineRule="atLeast"/>
              <w:jc w:val="lef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评价要点：</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①项目是否按照规定的程序申请设立；</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②审批文件、材料是否符合相关要求；</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③事前是否已经过必要的可行性研究、专家论证、风险评估、绩效评估、集体决策。</w:t>
            </w:r>
          </w:p>
        </w:tc>
        <w:tc>
          <w:tcPr>
            <w:tcW w:w="512" w:type="pct"/>
            <w:shd w:val="clear" w:color="auto" w:fill="FFFFFF"/>
            <w:vAlign w:val="center"/>
          </w:tcPr>
          <w:p w14:paraId="4D6353C1">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3</w:t>
            </w:r>
          </w:p>
        </w:tc>
        <w:tc>
          <w:tcPr>
            <w:tcW w:w="538" w:type="pct"/>
            <w:shd w:val="clear" w:color="auto" w:fill="FFFFFF"/>
            <w:vAlign w:val="center"/>
          </w:tcPr>
          <w:p w14:paraId="1BEE6939">
            <w:pPr>
              <w:widowControl/>
              <w:spacing w:line="0" w:lineRule="atLeast"/>
              <w:jc w:val="center"/>
              <w:rPr>
                <w:rFonts w:hint="eastAsia" w:ascii="Times New Roman" w:hAnsi="Times New Roman" w:eastAsia="仿宋_GB2312" w:cs="Times New Roman"/>
                <w:b/>
                <w:bCs/>
                <w:color w:val="000000" w:themeColor="text1"/>
                <w:kern w:val="0"/>
                <w:sz w:val="18"/>
                <w:szCs w:val="18"/>
                <w:highlight w:val="none"/>
                <w:lang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3</w:t>
            </w:r>
          </w:p>
        </w:tc>
      </w:tr>
      <w:tr w14:paraId="6E56529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395" w:type="pct"/>
            <w:vMerge w:val="continue"/>
            <w:shd w:val="clear" w:color="auto" w:fill="FFFFFF"/>
            <w:vAlign w:val="center"/>
          </w:tcPr>
          <w:p w14:paraId="5AF97C65">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tc>
        <w:tc>
          <w:tcPr>
            <w:tcW w:w="394" w:type="pct"/>
            <w:vMerge w:val="restart"/>
            <w:shd w:val="clear" w:color="auto" w:fill="FFFFFF"/>
            <w:vAlign w:val="center"/>
          </w:tcPr>
          <w:p w14:paraId="252C6018">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绩效目标　</w:t>
            </w:r>
          </w:p>
        </w:tc>
        <w:tc>
          <w:tcPr>
            <w:tcW w:w="422" w:type="pct"/>
            <w:shd w:val="clear" w:color="auto" w:fill="FFFFFF"/>
            <w:vAlign w:val="center"/>
          </w:tcPr>
          <w:p w14:paraId="08F590E2">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绩效目标</w:t>
            </w:r>
          </w:p>
          <w:p w14:paraId="3C2E41CB">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合理性</w:t>
            </w:r>
          </w:p>
        </w:tc>
        <w:tc>
          <w:tcPr>
            <w:tcW w:w="680" w:type="pct"/>
            <w:shd w:val="clear" w:color="000000" w:fill="FFFFFF"/>
            <w:vAlign w:val="center"/>
          </w:tcPr>
          <w:p w14:paraId="51087027">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项目所设定的绩效目标是否依据充分，是否符合客观实际，用以反映和考核项目绩效目标与项目实施的相符情况。</w:t>
            </w:r>
          </w:p>
        </w:tc>
        <w:tc>
          <w:tcPr>
            <w:tcW w:w="2056" w:type="pct"/>
            <w:shd w:val="clear" w:color="000000" w:fill="FFFFFF"/>
            <w:vAlign w:val="center"/>
          </w:tcPr>
          <w:p w14:paraId="32ED3AE0">
            <w:pPr>
              <w:widowControl/>
              <w:spacing w:line="0" w:lineRule="atLeast"/>
              <w:jc w:val="lef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评价要点：</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（如未设定预算绩效目标，也可考核其他工作任务目标）</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①项目是否有绩效目标；</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②项目绩效目标与实际工作内容是否具有相关性；</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③项目预期产出效益和效果是否符合正常的业绩水平；</w:t>
            </w:r>
          </w:p>
          <w:p w14:paraId="7E08E2EA">
            <w:pPr>
              <w:widowControl/>
              <w:spacing w:line="0" w:lineRule="atLeast"/>
              <w:jc w:val="lef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④是否与预算确定的项目投资额或资金量相匹配。</w:t>
            </w:r>
          </w:p>
        </w:tc>
        <w:tc>
          <w:tcPr>
            <w:tcW w:w="512" w:type="pct"/>
            <w:shd w:val="clear" w:color="000000" w:fill="FFFFFF"/>
            <w:vAlign w:val="center"/>
          </w:tcPr>
          <w:p w14:paraId="498415D0">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3</w:t>
            </w:r>
          </w:p>
        </w:tc>
        <w:tc>
          <w:tcPr>
            <w:tcW w:w="538" w:type="pct"/>
            <w:shd w:val="clear" w:color="000000" w:fill="FFFFFF"/>
            <w:vAlign w:val="center"/>
          </w:tcPr>
          <w:p w14:paraId="0658B0D0">
            <w:pPr>
              <w:widowControl/>
              <w:spacing w:line="0" w:lineRule="atLeast"/>
              <w:jc w:val="center"/>
              <w:rPr>
                <w:rFonts w:hint="eastAsia" w:ascii="Times New Roman" w:hAnsi="Times New Roman" w:eastAsia="仿宋_GB2312" w:cs="Times New Roman"/>
                <w:b/>
                <w:bCs/>
                <w:color w:val="000000" w:themeColor="text1"/>
                <w:kern w:val="0"/>
                <w:sz w:val="18"/>
                <w:szCs w:val="18"/>
                <w:highlight w:val="none"/>
                <w:lang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3</w:t>
            </w:r>
          </w:p>
        </w:tc>
      </w:tr>
      <w:tr w14:paraId="2DC63F1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395" w:type="pct"/>
            <w:vMerge w:val="continue"/>
            <w:shd w:val="clear" w:color="auto" w:fill="FFFFFF"/>
            <w:vAlign w:val="center"/>
          </w:tcPr>
          <w:p w14:paraId="3972CD30">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tc>
        <w:tc>
          <w:tcPr>
            <w:tcW w:w="394" w:type="pct"/>
            <w:vMerge w:val="continue"/>
            <w:shd w:val="clear" w:color="auto" w:fill="FFFFFF"/>
            <w:vAlign w:val="center"/>
          </w:tcPr>
          <w:p w14:paraId="6FF2B790">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tc>
        <w:tc>
          <w:tcPr>
            <w:tcW w:w="422" w:type="pct"/>
            <w:shd w:val="clear" w:color="auto" w:fill="FFFFFF"/>
            <w:vAlign w:val="center"/>
          </w:tcPr>
          <w:p w14:paraId="359128F9">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绩效指标</w:t>
            </w:r>
          </w:p>
          <w:p w14:paraId="0B472D87">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明确性</w:t>
            </w:r>
          </w:p>
        </w:tc>
        <w:tc>
          <w:tcPr>
            <w:tcW w:w="680" w:type="pct"/>
            <w:shd w:val="clear" w:color="000000" w:fill="FFFFFF"/>
            <w:vAlign w:val="center"/>
          </w:tcPr>
          <w:p w14:paraId="73CA4D1D">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依据绩效目标设定的绩效指标是否清晰、细化、可衡量等，用以反映和考核项目绩效目标的明细化情况。</w:t>
            </w:r>
          </w:p>
        </w:tc>
        <w:tc>
          <w:tcPr>
            <w:tcW w:w="2056" w:type="pct"/>
            <w:shd w:val="clear" w:color="000000" w:fill="FFFFFF"/>
            <w:vAlign w:val="center"/>
          </w:tcPr>
          <w:p w14:paraId="4089E95A">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评价要点：</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①是否将项目绩效目标细化分解为具体的绩效指标；</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②是否通过清晰、可衡量的指标值予以体现；</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③是否与项目目标任务数或计划数相对应。</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p>
        </w:tc>
        <w:tc>
          <w:tcPr>
            <w:tcW w:w="512" w:type="pct"/>
            <w:shd w:val="clear" w:color="000000" w:fill="FFFFFF"/>
            <w:vAlign w:val="center"/>
          </w:tcPr>
          <w:p w14:paraId="5C0562CC">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3</w:t>
            </w:r>
          </w:p>
        </w:tc>
        <w:tc>
          <w:tcPr>
            <w:tcW w:w="538" w:type="pct"/>
            <w:shd w:val="clear" w:color="000000" w:fill="FFFFFF"/>
            <w:vAlign w:val="center"/>
          </w:tcPr>
          <w:p w14:paraId="1863271E">
            <w:pPr>
              <w:widowControl/>
              <w:spacing w:line="0" w:lineRule="atLeast"/>
              <w:jc w:val="center"/>
              <w:rPr>
                <w:rFonts w:hint="eastAsia" w:ascii="Times New Roman" w:hAnsi="Times New Roman" w:eastAsia="仿宋_GB2312" w:cs="Times New Roman"/>
                <w:b/>
                <w:bCs/>
                <w:color w:val="000000" w:themeColor="text1"/>
                <w:kern w:val="0"/>
                <w:sz w:val="18"/>
                <w:szCs w:val="18"/>
                <w:highlight w:val="none"/>
                <w:lang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3</w:t>
            </w:r>
          </w:p>
        </w:tc>
      </w:tr>
      <w:tr w14:paraId="50F22C4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395" w:type="pct"/>
            <w:vMerge w:val="continue"/>
            <w:shd w:val="clear" w:color="auto" w:fill="FFFFFF"/>
            <w:vAlign w:val="center"/>
          </w:tcPr>
          <w:p w14:paraId="51B113F9">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tc>
        <w:tc>
          <w:tcPr>
            <w:tcW w:w="394" w:type="pct"/>
            <w:vMerge w:val="restart"/>
            <w:shd w:val="clear" w:color="auto" w:fill="FFFFFF"/>
            <w:vAlign w:val="center"/>
          </w:tcPr>
          <w:p w14:paraId="0355DF15">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资金投入</w:t>
            </w:r>
          </w:p>
          <w:p w14:paraId="322A90C4">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　</w:t>
            </w:r>
          </w:p>
        </w:tc>
        <w:tc>
          <w:tcPr>
            <w:tcW w:w="422" w:type="pct"/>
            <w:shd w:val="clear" w:color="auto" w:fill="FFFFFF"/>
            <w:vAlign w:val="center"/>
          </w:tcPr>
          <w:p w14:paraId="354794B8">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预算编制</w:t>
            </w:r>
          </w:p>
          <w:p w14:paraId="5D70BF8A">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科学性</w:t>
            </w:r>
          </w:p>
        </w:tc>
        <w:tc>
          <w:tcPr>
            <w:tcW w:w="680" w:type="pct"/>
            <w:shd w:val="clear" w:color="auto" w:fill="FFFFFF"/>
            <w:vAlign w:val="center"/>
          </w:tcPr>
          <w:p w14:paraId="35BD44FF">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项目预算编制是否经过科学论证、有明确标准，资金额度与年度目标是否相适应，用以反映和考核项目预算编制的科学性、合理性情况。</w:t>
            </w:r>
          </w:p>
        </w:tc>
        <w:tc>
          <w:tcPr>
            <w:tcW w:w="2056" w:type="pct"/>
            <w:shd w:val="clear" w:color="auto" w:fill="FFFFFF"/>
            <w:vAlign w:val="center"/>
          </w:tcPr>
          <w:p w14:paraId="1ECF4AE0">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评价要点：</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①预算编制是否经过科学论证；</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②预算内容与项目内容是否匹配；</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③预算额度测算依据是否充分，是否按照标准编制；</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④预算确定的项目投资额或资金量是否与工作任务相匹配。</w:t>
            </w:r>
          </w:p>
        </w:tc>
        <w:tc>
          <w:tcPr>
            <w:tcW w:w="512" w:type="pct"/>
            <w:shd w:val="clear" w:color="auto" w:fill="FFFFFF"/>
            <w:vAlign w:val="center"/>
          </w:tcPr>
          <w:p w14:paraId="22744CEC">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4</w:t>
            </w:r>
          </w:p>
        </w:tc>
        <w:tc>
          <w:tcPr>
            <w:tcW w:w="538" w:type="pct"/>
            <w:shd w:val="clear" w:color="auto" w:fill="FFFFFF"/>
            <w:vAlign w:val="center"/>
          </w:tcPr>
          <w:p w14:paraId="41383143">
            <w:pPr>
              <w:widowControl/>
              <w:spacing w:line="0" w:lineRule="atLeast"/>
              <w:jc w:val="center"/>
              <w:rPr>
                <w:rFonts w:hint="eastAsia" w:ascii="Times New Roman" w:hAnsi="Times New Roman" w:eastAsia="仿宋_GB2312" w:cs="Times New Roman"/>
                <w:b/>
                <w:bCs/>
                <w:color w:val="000000" w:themeColor="text1"/>
                <w:kern w:val="0"/>
                <w:sz w:val="18"/>
                <w:szCs w:val="18"/>
                <w:highlight w:val="none"/>
                <w:lang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4</w:t>
            </w:r>
          </w:p>
        </w:tc>
      </w:tr>
      <w:tr w14:paraId="0A88838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395" w:type="pct"/>
            <w:vMerge w:val="continue"/>
            <w:shd w:val="clear" w:color="auto" w:fill="FFFFFF"/>
            <w:vAlign w:val="center"/>
          </w:tcPr>
          <w:p w14:paraId="07F4FF30">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tc>
        <w:tc>
          <w:tcPr>
            <w:tcW w:w="394" w:type="pct"/>
            <w:vMerge w:val="continue"/>
            <w:shd w:val="clear" w:color="auto" w:fill="FFFFFF"/>
            <w:vAlign w:val="center"/>
          </w:tcPr>
          <w:p w14:paraId="607282CB">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tc>
        <w:tc>
          <w:tcPr>
            <w:tcW w:w="422" w:type="pct"/>
            <w:shd w:val="clear" w:color="auto" w:fill="FFFFFF"/>
            <w:vAlign w:val="center"/>
          </w:tcPr>
          <w:p w14:paraId="490484BF">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资金分配</w:t>
            </w:r>
          </w:p>
          <w:p w14:paraId="6BF721F8">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合理性</w:t>
            </w:r>
          </w:p>
        </w:tc>
        <w:tc>
          <w:tcPr>
            <w:tcW w:w="680" w:type="pct"/>
            <w:shd w:val="clear" w:color="auto" w:fill="FFFFFF"/>
            <w:vAlign w:val="center"/>
          </w:tcPr>
          <w:p w14:paraId="078498B2">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项目预算资金分配是否有测算依据，与补助单位或地方实际是否相适应，用以反映和考核项目预算资金分配的科学性、合理性情况。</w:t>
            </w:r>
          </w:p>
        </w:tc>
        <w:tc>
          <w:tcPr>
            <w:tcW w:w="2056" w:type="pct"/>
            <w:shd w:val="clear" w:color="auto" w:fill="FFFFFF"/>
            <w:vAlign w:val="center"/>
          </w:tcPr>
          <w:p w14:paraId="090A25DC">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评价要点：</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①预算资金分配依据是否充分；</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②资金分配额度是否合理，与项目单位或地方实际是否相适应。</w:t>
            </w:r>
          </w:p>
        </w:tc>
        <w:tc>
          <w:tcPr>
            <w:tcW w:w="512" w:type="pct"/>
            <w:shd w:val="clear" w:color="auto" w:fill="FFFFFF"/>
            <w:vAlign w:val="center"/>
          </w:tcPr>
          <w:p w14:paraId="00129DF1">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4</w:t>
            </w:r>
          </w:p>
        </w:tc>
        <w:tc>
          <w:tcPr>
            <w:tcW w:w="538" w:type="pct"/>
            <w:shd w:val="clear" w:color="auto" w:fill="FFFFFF"/>
            <w:vAlign w:val="center"/>
          </w:tcPr>
          <w:p w14:paraId="4B20A78D">
            <w:pPr>
              <w:widowControl/>
              <w:spacing w:line="0" w:lineRule="atLeast"/>
              <w:jc w:val="center"/>
              <w:rPr>
                <w:rFonts w:hint="eastAsia" w:ascii="Times New Roman" w:hAnsi="Times New Roman" w:eastAsia="仿宋_GB2312" w:cs="Times New Roman"/>
                <w:b/>
                <w:bCs/>
                <w:color w:val="000000" w:themeColor="text1"/>
                <w:kern w:val="0"/>
                <w:sz w:val="18"/>
                <w:szCs w:val="18"/>
                <w:highlight w:val="none"/>
                <w:lang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4</w:t>
            </w:r>
          </w:p>
        </w:tc>
      </w:tr>
      <w:tr w14:paraId="4BCC0BF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395" w:type="pct"/>
            <w:vMerge w:val="restart"/>
            <w:shd w:val="clear" w:color="auto" w:fill="FFFFFF"/>
            <w:vAlign w:val="center"/>
          </w:tcPr>
          <w:p w14:paraId="34C9AE25">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p w14:paraId="286D795C">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p w14:paraId="67E6D8A1">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p w14:paraId="103B30BB">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p w14:paraId="23051963">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p w14:paraId="0E4B0940">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p w14:paraId="59B198AC">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p w14:paraId="0AD22C56">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p w14:paraId="1D58FD50">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p w14:paraId="52775C13">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p w14:paraId="24F65389">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p w14:paraId="3CA29074">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p w14:paraId="67BB0131">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p w14:paraId="7B1C598A">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p w14:paraId="0D5B500B">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p w14:paraId="29D3719D">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过程</w:t>
            </w:r>
          </w:p>
          <w:p w14:paraId="7DE4B7E4">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　　</w:t>
            </w:r>
          </w:p>
        </w:tc>
        <w:tc>
          <w:tcPr>
            <w:tcW w:w="394" w:type="pct"/>
            <w:vMerge w:val="restart"/>
            <w:shd w:val="clear" w:color="auto" w:fill="FFFFFF"/>
            <w:vAlign w:val="center"/>
          </w:tcPr>
          <w:p w14:paraId="616D00F8">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资金管理</w:t>
            </w:r>
          </w:p>
        </w:tc>
        <w:tc>
          <w:tcPr>
            <w:tcW w:w="422" w:type="pct"/>
            <w:shd w:val="clear" w:color="auto" w:fill="FFFFFF"/>
            <w:vAlign w:val="center"/>
          </w:tcPr>
          <w:p w14:paraId="721824E4">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资金到位率</w:t>
            </w:r>
          </w:p>
        </w:tc>
        <w:tc>
          <w:tcPr>
            <w:tcW w:w="680" w:type="pct"/>
            <w:shd w:val="clear" w:color="000000" w:fill="FFFFFF"/>
            <w:vAlign w:val="center"/>
          </w:tcPr>
          <w:p w14:paraId="709CC0D9">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实际到位资金与预算资金的比率，用以反映和考核资金落实情况对项目实施的总体保障程度。</w:t>
            </w:r>
          </w:p>
        </w:tc>
        <w:tc>
          <w:tcPr>
            <w:tcW w:w="2056" w:type="pct"/>
            <w:shd w:val="clear" w:color="000000" w:fill="FFFFFF"/>
            <w:vAlign w:val="center"/>
          </w:tcPr>
          <w:p w14:paraId="7E196DEB">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资金到位率=（实际到位资金/预算资金）×100%。</w:t>
            </w:r>
          </w:p>
          <w:p w14:paraId="14D92B2F">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实际到位资金：一定时期（本年度或项目期）内落实到具体项目的资金。</w:t>
            </w:r>
          </w:p>
          <w:p w14:paraId="12DE98D7">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预算资金：一定时期（本年度或项目期）内预算安排到具体项目的资金。</w:t>
            </w:r>
          </w:p>
        </w:tc>
        <w:tc>
          <w:tcPr>
            <w:tcW w:w="512" w:type="pct"/>
            <w:shd w:val="clear" w:color="000000" w:fill="FFFFFF"/>
            <w:vAlign w:val="center"/>
          </w:tcPr>
          <w:p w14:paraId="0EBFABC5">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4</w:t>
            </w:r>
          </w:p>
        </w:tc>
        <w:tc>
          <w:tcPr>
            <w:tcW w:w="538" w:type="pct"/>
            <w:shd w:val="clear" w:color="000000" w:fill="FFFFFF"/>
            <w:vAlign w:val="center"/>
          </w:tcPr>
          <w:p w14:paraId="3A32221C">
            <w:pPr>
              <w:widowControl/>
              <w:spacing w:line="0" w:lineRule="atLeast"/>
              <w:jc w:val="center"/>
              <w:rPr>
                <w:rFonts w:hint="eastAsia" w:ascii="Times New Roman" w:hAnsi="Times New Roman" w:eastAsia="仿宋_GB2312" w:cs="Times New Roman"/>
                <w:b/>
                <w:bCs/>
                <w:color w:val="000000" w:themeColor="text1"/>
                <w:kern w:val="0"/>
                <w:sz w:val="18"/>
                <w:szCs w:val="18"/>
                <w:highlight w:val="none"/>
                <w:lang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4</w:t>
            </w:r>
          </w:p>
        </w:tc>
      </w:tr>
      <w:tr w14:paraId="712D65D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395" w:type="pct"/>
            <w:vMerge w:val="continue"/>
            <w:shd w:val="clear" w:color="auto" w:fill="FFFFFF"/>
            <w:vAlign w:val="center"/>
          </w:tcPr>
          <w:p w14:paraId="05F07A23">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tc>
        <w:tc>
          <w:tcPr>
            <w:tcW w:w="394" w:type="pct"/>
            <w:vMerge w:val="continue"/>
            <w:shd w:val="clear" w:color="auto" w:fill="FFFFFF"/>
            <w:vAlign w:val="center"/>
          </w:tcPr>
          <w:p w14:paraId="6C82BFE6">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tc>
        <w:tc>
          <w:tcPr>
            <w:tcW w:w="422" w:type="pct"/>
            <w:shd w:val="clear" w:color="auto" w:fill="FFFFFF"/>
            <w:vAlign w:val="center"/>
          </w:tcPr>
          <w:p w14:paraId="32998BAD">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预算执行率</w:t>
            </w:r>
          </w:p>
        </w:tc>
        <w:tc>
          <w:tcPr>
            <w:tcW w:w="680" w:type="pct"/>
            <w:shd w:val="clear" w:color="auto" w:fill="FFFFFF"/>
            <w:vAlign w:val="center"/>
          </w:tcPr>
          <w:p w14:paraId="5E05BDEF">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项目预算资金是否按照计划执行，用以反映或考核项目预算执行情况。</w:t>
            </w:r>
          </w:p>
        </w:tc>
        <w:tc>
          <w:tcPr>
            <w:tcW w:w="2056" w:type="pct"/>
            <w:shd w:val="clear" w:color="auto" w:fill="FFFFFF"/>
            <w:vAlign w:val="center"/>
          </w:tcPr>
          <w:p w14:paraId="1D4DCB3F">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预算执行率=（实际支出资金/实际到位资金）×100%。</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实际支出资金：一定时期（本年度或项目期）内项目实际拨付的资金。</w:t>
            </w:r>
          </w:p>
        </w:tc>
        <w:tc>
          <w:tcPr>
            <w:tcW w:w="512" w:type="pct"/>
            <w:shd w:val="clear" w:color="auto" w:fill="FFFFFF"/>
            <w:vAlign w:val="center"/>
          </w:tcPr>
          <w:p w14:paraId="62A0077C">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4</w:t>
            </w:r>
          </w:p>
        </w:tc>
        <w:tc>
          <w:tcPr>
            <w:tcW w:w="538" w:type="pct"/>
            <w:shd w:val="clear" w:color="auto" w:fill="FFFFFF"/>
            <w:vAlign w:val="center"/>
          </w:tcPr>
          <w:p w14:paraId="2F38DF02">
            <w:pPr>
              <w:widowControl/>
              <w:spacing w:line="0" w:lineRule="atLeast"/>
              <w:jc w:val="center"/>
              <w:rPr>
                <w:rFonts w:hint="default" w:ascii="Times New Roman" w:hAnsi="Times New Roman" w:eastAsia="仿宋_GB2312" w:cs="Times New Roman"/>
                <w:b/>
                <w:bCs/>
                <w:color w:val="000000" w:themeColor="text1"/>
                <w:kern w:val="0"/>
                <w:sz w:val="18"/>
                <w:szCs w:val="18"/>
                <w:highlight w:val="none"/>
                <w:lang w:val="en-US"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3.42</w:t>
            </w:r>
          </w:p>
        </w:tc>
      </w:tr>
      <w:tr w14:paraId="30AEEC8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395" w:type="pct"/>
            <w:vMerge w:val="continue"/>
            <w:shd w:val="clear" w:color="auto" w:fill="FFFFFF"/>
            <w:vAlign w:val="center"/>
          </w:tcPr>
          <w:p w14:paraId="28C9EF1A">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tc>
        <w:tc>
          <w:tcPr>
            <w:tcW w:w="394" w:type="pct"/>
            <w:shd w:val="clear" w:color="auto" w:fill="FFFFFF"/>
            <w:vAlign w:val="center"/>
          </w:tcPr>
          <w:p w14:paraId="1192A2E6">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资金管理</w:t>
            </w:r>
          </w:p>
        </w:tc>
        <w:tc>
          <w:tcPr>
            <w:tcW w:w="422" w:type="pct"/>
            <w:shd w:val="clear" w:color="auto" w:fill="FFFFFF"/>
            <w:vAlign w:val="center"/>
          </w:tcPr>
          <w:p w14:paraId="5CB342B4">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资金使用</w:t>
            </w:r>
          </w:p>
          <w:p w14:paraId="47BB360B">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合规性</w:t>
            </w:r>
          </w:p>
        </w:tc>
        <w:tc>
          <w:tcPr>
            <w:tcW w:w="680" w:type="pct"/>
            <w:shd w:val="clear" w:color="000000" w:fill="FFFFFF"/>
            <w:vAlign w:val="center"/>
          </w:tcPr>
          <w:p w14:paraId="493CE796">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项目资金使用是否符合相关的财务管理制度规定，用以反映和考核项目资金的规范运行情况。</w:t>
            </w:r>
          </w:p>
        </w:tc>
        <w:tc>
          <w:tcPr>
            <w:tcW w:w="2056" w:type="pct"/>
            <w:shd w:val="clear" w:color="000000" w:fill="FFFFFF"/>
            <w:vAlign w:val="center"/>
          </w:tcPr>
          <w:p w14:paraId="232C63A2">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评价要点：</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①是否符合国家财经法规和财务管理制度以及有关专项资金管理办法的规定；</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②资金的拨付是否有完整的审批程序和手续；</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③是否符合项目预算批复或合同规定的用途；</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④是否存在截留、挤占、挪用、虚列支出等情况。</w:t>
            </w:r>
          </w:p>
        </w:tc>
        <w:tc>
          <w:tcPr>
            <w:tcW w:w="512" w:type="pct"/>
            <w:shd w:val="clear" w:color="000000" w:fill="FFFFFF"/>
            <w:vAlign w:val="center"/>
          </w:tcPr>
          <w:p w14:paraId="22666584">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4</w:t>
            </w:r>
          </w:p>
        </w:tc>
        <w:tc>
          <w:tcPr>
            <w:tcW w:w="538" w:type="pct"/>
            <w:shd w:val="clear" w:color="000000" w:fill="FFFFFF"/>
            <w:vAlign w:val="center"/>
          </w:tcPr>
          <w:p w14:paraId="7A694459">
            <w:pPr>
              <w:widowControl/>
              <w:spacing w:line="0" w:lineRule="atLeast"/>
              <w:jc w:val="center"/>
              <w:rPr>
                <w:rFonts w:hint="eastAsia" w:ascii="Times New Roman" w:hAnsi="Times New Roman" w:eastAsia="仿宋_GB2312" w:cs="Times New Roman"/>
                <w:b/>
                <w:bCs/>
                <w:color w:val="000000" w:themeColor="text1"/>
                <w:kern w:val="0"/>
                <w:sz w:val="18"/>
                <w:szCs w:val="18"/>
                <w:highlight w:val="none"/>
                <w:lang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4</w:t>
            </w:r>
          </w:p>
        </w:tc>
      </w:tr>
      <w:tr w14:paraId="0AC151C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395" w:type="pct"/>
            <w:vMerge w:val="continue"/>
            <w:shd w:val="clear" w:color="auto" w:fill="FFFFFF"/>
            <w:vAlign w:val="center"/>
          </w:tcPr>
          <w:p w14:paraId="084C7259">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tc>
        <w:tc>
          <w:tcPr>
            <w:tcW w:w="394" w:type="pct"/>
            <w:vMerge w:val="restart"/>
            <w:shd w:val="clear" w:color="auto" w:fill="FFFFFF"/>
            <w:vAlign w:val="center"/>
          </w:tcPr>
          <w:p w14:paraId="0BFA27BE">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组织实施</w:t>
            </w:r>
          </w:p>
          <w:p w14:paraId="13214B42">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　</w:t>
            </w:r>
          </w:p>
        </w:tc>
        <w:tc>
          <w:tcPr>
            <w:tcW w:w="422" w:type="pct"/>
            <w:shd w:val="clear" w:color="auto" w:fill="FFFFFF"/>
            <w:vAlign w:val="center"/>
          </w:tcPr>
          <w:p w14:paraId="7D601CC2">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管理制度</w:t>
            </w:r>
          </w:p>
          <w:p w14:paraId="4855C3DB">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健全性</w:t>
            </w:r>
          </w:p>
        </w:tc>
        <w:tc>
          <w:tcPr>
            <w:tcW w:w="680" w:type="pct"/>
            <w:shd w:val="clear" w:color="000000" w:fill="FFFFFF"/>
            <w:vAlign w:val="center"/>
          </w:tcPr>
          <w:p w14:paraId="27B3A2D0">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项目实施单位的财务和业务管理制度是否健全，用以反映和考核财务和业务管理制度对项目顺利实施的保障情况。</w:t>
            </w:r>
          </w:p>
        </w:tc>
        <w:tc>
          <w:tcPr>
            <w:tcW w:w="2056" w:type="pct"/>
            <w:shd w:val="clear" w:color="000000" w:fill="FFFFFF"/>
            <w:vAlign w:val="center"/>
          </w:tcPr>
          <w:p w14:paraId="2BB3D0AF">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评价要点：</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①是否已制定或具有相应的财务和业务管理制度；</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②财务和业务管理制度是否合法、合规、完整。</w:t>
            </w:r>
          </w:p>
        </w:tc>
        <w:tc>
          <w:tcPr>
            <w:tcW w:w="512" w:type="pct"/>
            <w:shd w:val="clear" w:color="000000" w:fill="FFFFFF"/>
            <w:vAlign w:val="center"/>
          </w:tcPr>
          <w:p w14:paraId="3F65DF6A">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4</w:t>
            </w:r>
          </w:p>
        </w:tc>
        <w:tc>
          <w:tcPr>
            <w:tcW w:w="538" w:type="pct"/>
            <w:shd w:val="clear" w:color="000000" w:fill="FFFFFF"/>
            <w:vAlign w:val="center"/>
          </w:tcPr>
          <w:p w14:paraId="14D143FB">
            <w:pPr>
              <w:widowControl/>
              <w:spacing w:line="0" w:lineRule="atLeast"/>
              <w:jc w:val="center"/>
              <w:rPr>
                <w:rFonts w:hint="eastAsia" w:ascii="Times New Roman" w:hAnsi="Times New Roman" w:eastAsia="仿宋_GB2312" w:cs="Times New Roman"/>
                <w:b/>
                <w:bCs/>
                <w:color w:val="000000" w:themeColor="text1"/>
                <w:kern w:val="0"/>
                <w:sz w:val="18"/>
                <w:szCs w:val="18"/>
                <w:highlight w:val="none"/>
                <w:lang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4</w:t>
            </w:r>
          </w:p>
        </w:tc>
      </w:tr>
      <w:tr w14:paraId="72EC918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395" w:type="pct"/>
            <w:vMerge w:val="continue"/>
            <w:shd w:val="clear" w:color="auto" w:fill="FFFFFF"/>
            <w:vAlign w:val="center"/>
          </w:tcPr>
          <w:p w14:paraId="7D1C68C0">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tc>
        <w:tc>
          <w:tcPr>
            <w:tcW w:w="394" w:type="pct"/>
            <w:vMerge w:val="continue"/>
            <w:shd w:val="clear" w:color="auto" w:fill="FFFFFF"/>
            <w:vAlign w:val="center"/>
          </w:tcPr>
          <w:p w14:paraId="3C1FB516">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tc>
        <w:tc>
          <w:tcPr>
            <w:tcW w:w="422" w:type="pct"/>
            <w:shd w:val="clear" w:color="auto" w:fill="FFFFFF"/>
            <w:vAlign w:val="center"/>
          </w:tcPr>
          <w:p w14:paraId="5A274762">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制度执行</w:t>
            </w:r>
          </w:p>
          <w:p w14:paraId="035AC881">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有效性</w:t>
            </w:r>
          </w:p>
        </w:tc>
        <w:tc>
          <w:tcPr>
            <w:tcW w:w="680" w:type="pct"/>
            <w:shd w:val="clear" w:color="000000" w:fill="FFFFFF"/>
            <w:vAlign w:val="center"/>
          </w:tcPr>
          <w:p w14:paraId="4E0B6B7B">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项目实施是否符合相关管理规定，用以反映和考核相关管理制度的有效执行情况。</w:t>
            </w:r>
          </w:p>
        </w:tc>
        <w:tc>
          <w:tcPr>
            <w:tcW w:w="2056" w:type="pct"/>
            <w:shd w:val="clear" w:color="000000" w:fill="FFFFFF"/>
            <w:vAlign w:val="center"/>
          </w:tcPr>
          <w:p w14:paraId="7E5DEDD1">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评价要点：</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①是否遵守相关法律法规和相关管理规定；</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②项目调整及支出调整手续是否完备；</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③项目合同书、验收报告、技术鉴定等资料是否齐全并及时归档；</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④项目实施的人员条件、场地设备、信息支撑等是否落实到位。</w:t>
            </w:r>
          </w:p>
        </w:tc>
        <w:tc>
          <w:tcPr>
            <w:tcW w:w="512" w:type="pct"/>
            <w:shd w:val="clear" w:color="000000" w:fill="FFFFFF"/>
            <w:vAlign w:val="center"/>
          </w:tcPr>
          <w:p w14:paraId="0CAA2A65">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4</w:t>
            </w:r>
          </w:p>
        </w:tc>
        <w:tc>
          <w:tcPr>
            <w:tcW w:w="538" w:type="pct"/>
            <w:shd w:val="clear" w:color="000000" w:fill="FFFFFF"/>
            <w:vAlign w:val="center"/>
          </w:tcPr>
          <w:p w14:paraId="422F06C6">
            <w:pPr>
              <w:widowControl/>
              <w:spacing w:line="0" w:lineRule="atLeast"/>
              <w:jc w:val="center"/>
              <w:rPr>
                <w:rFonts w:hint="eastAsia" w:ascii="Times New Roman" w:hAnsi="Times New Roman" w:eastAsia="仿宋_GB2312" w:cs="Times New Roman"/>
                <w:b/>
                <w:bCs/>
                <w:color w:val="000000" w:themeColor="text1"/>
                <w:kern w:val="0"/>
                <w:sz w:val="18"/>
                <w:szCs w:val="18"/>
                <w:highlight w:val="none"/>
                <w:lang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4</w:t>
            </w:r>
          </w:p>
        </w:tc>
      </w:tr>
      <w:tr w14:paraId="67C5DB1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7" w:hRule="atLeast"/>
          <w:jc w:val="center"/>
        </w:trPr>
        <w:tc>
          <w:tcPr>
            <w:tcW w:w="395" w:type="pct"/>
            <w:vMerge w:val="restart"/>
            <w:shd w:val="clear" w:color="auto" w:fill="FFFFFF"/>
            <w:vAlign w:val="center"/>
          </w:tcPr>
          <w:p w14:paraId="634AEBE7">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产出</w:t>
            </w:r>
          </w:p>
        </w:tc>
        <w:tc>
          <w:tcPr>
            <w:tcW w:w="394" w:type="pct"/>
            <w:shd w:val="clear" w:color="auto" w:fill="FFFFFF"/>
            <w:vAlign w:val="center"/>
          </w:tcPr>
          <w:p w14:paraId="0FC59C72">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产出数量</w:t>
            </w:r>
          </w:p>
        </w:tc>
        <w:tc>
          <w:tcPr>
            <w:tcW w:w="422" w:type="pct"/>
            <w:shd w:val="clear" w:color="auto" w:fill="FFFFFF"/>
            <w:vAlign w:val="center"/>
          </w:tcPr>
          <w:p w14:paraId="614A7932">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实际完成率</w:t>
            </w:r>
          </w:p>
        </w:tc>
        <w:tc>
          <w:tcPr>
            <w:tcW w:w="680" w:type="pct"/>
            <w:shd w:val="clear" w:color="000000" w:fill="FFFFFF"/>
            <w:vAlign w:val="center"/>
          </w:tcPr>
          <w:p w14:paraId="5AE3161B">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项目实施的实际产出数与计划产出数的比率，用以反映和考核项目产出数量目标的实现程度。</w:t>
            </w:r>
          </w:p>
        </w:tc>
        <w:tc>
          <w:tcPr>
            <w:tcW w:w="2056" w:type="pct"/>
            <w:shd w:val="clear" w:color="000000" w:fill="FFFFFF"/>
            <w:vAlign w:val="center"/>
          </w:tcPr>
          <w:p w14:paraId="5E95E9AA">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实际完成率=（实际产出数/计划产出数）×100%。</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实际产出数：一定时期（本年度或项目期）内项目实际产出的产品或提供的服务数量。</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计划产出数：项目绩效目标确定的在一定时期（本年度或项目期）内计划产出的产品或提供的服务数量。</w:t>
            </w:r>
          </w:p>
        </w:tc>
        <w:tc>
          <w:tcPr>
            <w:tcW w:w="512" w:type="pct"/>
            <w:shd w:val="clear" w:color="000000" w:fill="FFFFFF"/>
            <w:vAlign w:val="center"/>
          </w:tcPr>
          <w:p w14:paraId="33720AB7">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10</w:t>
            </w:r>
          </w:p>
        </w:tc>
        <w:tc>
          <w:tcPr>
            <w:tcW w:w="538" w:type="pct"/>
            <w:shd w:val="clear" w:color="000000" w:fill="FFFFFF"/>
            <w:vAlign w:val="center"/>
          </w:tcPr>
          <w:p w14:paraId="6D2EA6EA">
            <w:pPr>
              <w:widowControl/>
              <w:spacing w:line="0" w:lineRule="atLeast"/>
              <w:jc w:val="center"/>
              <w:rPr>
                <w:rFonts w:hint="default" w:ascii="Times New Roman" w:hAnsi="Times New Roman" w:eastAsia="仿宋_GB2312" w:cs="Times New Roman"/>
                <w:b/>
                <w:bCs/>
                <w:color w:val="000000" w:themeColor="text1"/>
                <w:kern w:val="0"/>
                <w:sz w:val="18"/>
                <w:szCs w:val="18"/>
                <w:highlight w:val="none"/>
                <w:lang w:val="en-US"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10</w:t>
            </w:r>
          </w:p>
        </w:tc>
      </w:tr>
      <w:tr w14:paraId="625EF69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18" w:hRule="atLeast"/>
          <w:jc w:val="center"/>
        </w:trPr>
        <w:tc>
          <w:tcPr>
            <w:tcW w:w="395" w:type="pct"/>
            <w:vMerge w:val="continue"/>
            <w:shd w:val="clear" w:color="auto" w:fill="FFFFFF"/>
            <w:vAlign w:val="center"/>
          </w:tcPr>
          <w:p w14:paraId="01C33D2D">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tc>
        <w:tc>
          <w:tcPr>
            <w:tcW w:w="394" w:type="pct"/>
            <w:shd w:val="clear" w:color="auto" w:fill="FFFFFF"/>
            <w:vAlign w:val="center"/>
          </w:tcPr>
          <w:p w14:paraId="484B0D74">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产出质量</w:t>
            </w:r>
          </w:p>
        </w:tc>
        <w:tc>
          <w:tcPr>
            <w:tcW w:w="422" w:type="pct"/>
            <w:shd w:val="clear" w:color="auto" w:fill="FFFFFF"/>
            <w:vAlign w:val="center"/>
          </w:tcPr>
          <w:p w14:paraId="37ABE42C">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质量达标率</w:t>
            </w:r>
          </w:p>
        </w:tc>
        <w:tc>
          <w:tcPr>
            <w:tcW w:w="680" w:type="pct"/>
            <w:shd w:val="clear" w:color="000000" w:fill="FFFFFF"/>
            <w:vAlign w:val="center"/>
          </w:tcPr>
          <w:p w14:paraId="1B88DF3D">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项目完成的质量达标产出数与实际产出数的比率，用以反映和考核项目产出质量目标的实现程度。</w:t>
            </w:r>
          </w:p>
        </w:tc>
        <w:tc>
          <w:tcPr>
            <w:tcW w:w="2056" w:type="pct"/>
            <w:shd w:val="clear" w:color="000000" w:fill="FFFFFF"/>
            <w:vAlign w:val="center"/>
          </w:tcPr>
          <w:p w14:paraId="295C8498">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质量达标率=（质量达标产出数/实际产出数）×100%。</w:t>
            </w:r>
          </w:p>
          <w:p w14:paraId="7106EA80">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39E5E345">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10</w:t>
            </w:r>
          </w:p>
        </w:tc>
        <w:tc>
          <w:tcPr>
            <w:tcW w:w="538" w:type="pct"/>
            <w:shd w:val="clear" w:color="000000" w:fill="FFFFFF"/>
            <w:vAlign w:val="center"/>
          </w:tcPr>
          <w:p w14:paraId="6AFCEF52">
            <w:pPr>
              <w:widowControl/>
              <w:spacing w:line="0" w:lineRule="atLeast"/>
              <w:jc w:val="center"/>
              <w:rPr>
                <w:rFonts w:hint="default" w:ascii="Times New Roman" w:hAnsi="Times New Roman" w:eastAsia="仿宋_GB2312" w:cs="Times New Roman"/>
                <w:b/>
                <w:bCs/>
                <w:color w:val="000000" w:themeColor="text1"/>
                <w:kern w:val="0"/>
                <w:sz w:val="18"/>
                <w:szCs w:val="18"/>
                <w:highlight w:val="none"/>
                <w:lang w:val="en-US"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9.50</w:t>
            </w:r>
          </w:p>
        </w:tc>
      </w:tr>
      <w:tr w14:paraId="449B750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6" w:hRule="atLeast"/>
          <w:jc w:val="center"/>
        </w:trPr>
        <w:tc>
          <w:tcPr>
            <w:tcW w:w="395" w:type="pct"/>
            <w:vMerge w:val="continue"/>
            <w:shd w:val="clear" w:color="auto" w:fill="FFFFFF"/>
            <w:vAlign w:val="center"/>
          </w:tcPr>
          <w:p w14:paraId="39871C9D">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tc>
        <w:tc>
          <w:tcPr>
            <w:tcW w:w="394" w:type="pct"/>
            <w:shd w:val="clear" w:color="auto" w:fill="FFFFFF"/>
            <w:vAlign w:val="center"/>
          </w:tcPr>
          <w:p w14:paraId="688CB5D3">
            <w:pPr>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产出时效</w:t>
            </w:r>
          </w:p>
        </w:tc>
        <w:tc>
          <w:tcPr>
            <w:tcW w:w="422" w:type="pct"/>
            <w:shd w:val="clear" w:color="auto" w:fill="FFFFFF"/>
            <w:vAlign w:val="center"/>
          </w:tcPr>
          <w:p w14:paraId="365A977D">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完成及时性</w:t>
            </w:r>
          </w:p>
        </w:tc>
        <w:tc>
          <w:tcPr>
            <w:tcW w:w="680" w:type="pct"/>
            <w:shd w:val="clear" w:color="000000" w:fill="FFFFFF"/>
            <w:vAlign w:val="center"/>
          </w:tcPr>
          <w:p w14:paraId="060837B4">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项目实际完成时间与计划完成时间的比较，用以反映和考核项目产出时效目标的实现程度。</w:t>
            </w:r>
          </w:p>
        </w:tc>
        <w:tc>
          <w:tcPr>
            <w:tcW w:w="2056" w:type="pct"/>
            <w:shd w:val="clear" w:color="000000" w:fill="FFFFFF"/>
            <w:vAlign w:val="center"/>
          </w:tcPr>
          <w:p w14:paraId="3563099C">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实际完成时间：项目实施单位完成该项目实际所耗用的时间。</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计划完成时间：按照项目实施计划或相关规定完成该项目所需的时间。</w:t>
            </w:r>
          </w:p>
        </w:tc>
        <w:tc>
          <w:tcPr>
            <w:tcW w:w="512" w:type="pct"/>
            <w:shd w:val="clear" w:color="000000" w:fill="FFFFFF"/>
            <w:vAlign w:val="center"/>
          </w:tcPr>
          <w:p w14:paraId="177CD9B0">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10</w:t>
            </w:r>
          </w:p>
        </w:tc>
        <w:tc>
          <w:tcPr>
            <w:tcW w:w="538" w:type="pct"/>
            <w:shd w:val="clear" w:color="000000" w:fill="FFFFFF"/>
            <w:vAlign w:val="center"/>
          </w:tcPr>
          <w:p w14:paraId="19B87F59">
            <w:pPr>
              <w:widowControl/>
              <w:spacing w:line="0" w:lineRule="atLeast"/>
              <w:jc w:val="center"/>
              <w:rPr>
                <w:rFonts w:hint="default" w:ascii="Times New Roman" w:hAnsi="Times New Roman" w:eastAsia="仿宋_GB2312" w:cs="Times New Roman"/>
                <w:b/>
                <w:bCs/>
                <w:color w:val="000000" w:themeColor="text1"/>
                <w:kern w:val="0"/>
                <w:sz w:val="18"/>
                <w:szCs w:val="18"/>
                <w:highlight w:val="none"/>
                <w:lang w:val="en-US"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5</w:t>
            </w:r>
          </w:p>
        </w:tc>
      </w:tr>
      <w:tr w14:paraId="4B3D981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395" w:type="pct"/>
            <w:vMerge w:val="continue"/>
            <w:shd w:val="clear" w:color="auto" w:fill="FFFFFF"/>
            <w:vAlign w:val="center"/>
          </w:tcPr>
          <w:p w14:paraId="1054D0E4">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tc>
        <w:tc>
          <w:tcPr>
            <w:tcW w:w="394" w:type="pct"/>
            <w:shd w:val="clear" w:color="auto" w:fill="FFFFFF"/>
            <w:vAlign w:val="center"/>
          </w:tcPr>
          <w:p w14:paraId="01F85EE0">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产出成本</w:t>
            </w:r>
          </w:p>
        </w:tc>
        <w:tc>
          <w:tcPr>
            <w:tcW w:w="422" w:type="pct"/>
            <w:shd w:val="clear" w:color="auto" w:fill="FFFFFF"/>
            <w:vAlign w:val="center"/>
          </w:tcPr>
          <w:p w14:paraId="19F3BA45">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eastAsia" w:eastAsia="仿宋_GB2312" w:cs="Times New Roman"/>
                <w:color w:val="000000" w:themeColor="text1"/>
                <w:kern w:val="0"/>
                <w:sz w:val="18"/>
                <w:szCs w:val="18"/>
                <w:lang w:val="en-US" w:eastAsia="zh-CN"/>
                <w14:textFill>
                  <w14:solidFill>
                    <w14:schemeClr w14:val="tx1"/>
                  </w14:solidFill>
                </w14:textFill>
              </w:rPr>
              <w:t>实际</w:t>
            </w:r>
            <w:r>
              <w:rPr>
                <w:rFonts w:hint="default" w:ascii="Times New Roman" w:hAnsi="Times New Roman" w:eastAsia="仿宋_GB2312" w:cs="Times New Roman"/>
                <w:color w:val="000000" w:themeColor="text1"/>
                <w:kern w:val="0"/>
                <w:sz w:val="18"/>
                <w:szCs w:val="18"/>
                <w14:textFill>
                  <w14:solidFill>
                    <w14:schemeClr w14:val="tx1"/>
                  </w14:solidFill>
                </w14:textFill>
              </w:rPr>
              <w:t>成本</w:t>
            </w:r>
          </w:p>
        </w:tc>
        <w:tc>
          <w:tcPr>
            <w:tcW w:w="680" w:type="pct"/>
            <w:shd w:val="clear" w:color="000000" w:fill="FFFFFF"/>
            <w:vAlign w:val="center"/>
          </w:tcPr>
          <w:p w14:paraId="4DE33615">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完成项目计划工作目标的实际成本</w:t>
            </w:r>
            <w:r>
              <w:rPr>
                <w:rFonts w:hint="eastAsia" w:eastAsia="仿宋_GB2312" w:cs="Times New Roman"/>
                <w:color w:val="000000" w:themeColor="text1"/>
                <w:kern w:val="0"/>
                <w:sz w:val="18"/>
                <w:szCs w:val="18"/>
                <w:lang w:eastAsia="zh-CN"/>
                <w14:textFill>
                  <w14:solidFill>
                    <w14:schemeClr w14:val="tx1"/>
                  </w14:solidFill>
                </w14:textFill>
              </w:rPr>
              <w:t>。</w:t>
            </w:r>
            <w:r>
              <w:rPr>
                <w:rFonts w:hint="default" w:ascii="Times New Roman" w:hAnsi="Times New Roman" w:eastAsia="仿宋_GB2312" w:cs="Times New Roman"/>
                <w:color w:val="000000" w:themeColor="text1"/>
                <w:kern w:val="0"/>
                <w:sz w:val="18"/>
                <w:szCs w:val="18"/>
                <w14:textFill>
                  <w14:solidFill>
                    <w14:schemeClr w14:val="tx1"/>
                  </w14:solidFill>
                </w14:textFill>
              </w:rPr>
              <w:t>用以反映和考核项目的</w:t>
            </w:r>
            <w:r>
              <w:rPr>
                <w:rFonts w:hint="eastAsia" w:eastAsia="仿宋_GB2312" w:cs="Times New Roman"/>
                <w:color w:val="000000" w:themeColor="text1"/>
                <w:kern w:val="0"/>
                <w:sz w:val="18"/>
                <w:szCs w:val="18"/>
                <w:lang w:val="en-US" w:eastAsia="zh-CN"/>
                <w14:textFill>
                  <w14:solidFill>
                    <w14:schemeClr w14:val="tx1"/>
                  </w14:solidFill>
                </w14:textFill>
              </w:rPr>
              <w:t>实际</w:t>
            </w:r>
            <w:r>
              <w:rPr>
                <w:rFonts w:hint="default" w:ascii="Times New Roman" w:hAnsi="Times New Roman" w:eastAsia="仿宋_GB2312" w:cs="Times New Roman"/>
                <w:color w:val="000000" w:themeColor="text1"/>
                <w:kern w:val="0"/>
                <w:sz w:val="18"/>
                <w:szCs w:val="18"/>
                <w14:textFill>
                  <w14:solidFill>
                    <w14:schemeClr w14:val="tx1"/>
                  </w14:solidFill>
                </w14:textFill>
              </w:rPr>
              <w:t>成本。</w:t>
            </w:r>
          </w:p>
        </w:tc>
        <w:tc>
          <w:tcPr>
            <w:tcW w:w="2056" w:type="pct"/>
            <w:shd w:val="clear" w:color="000000" w:fill="FFFFFF"/>
            <w:vAlign w:val="center"/>
          </w:tcPr>
          <w:p w14:paraId="5403DBDD">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eastAsia" w:eastAsia="仿宋_GB2312" w:cs="Times New Roman"/>
                <w:color w:val="000000" w:themeColor="text1"/>
                <w:kern w:val="0"/>
                <w:sz w:val="18"/>
                <w:szCs w:val="18"/>
                <w:lang w:val="en-US" w:eastAsia="zh-CN"/>
                <w14:textFill>
                  <w14:solidFill>
                    <w14:schemeClr w14:val="tx1"/>
                  </w14:solidFill>
                </w14:textFill>
              </w:rPr>
              <w:t>实际</w:t>
            </w:r>
            <w:r>
              <w:rPr>
                <w:rFonts w:hint="default" w:ascii="Times New Roman" w:hAnsi="Times New Roman" w:eastAsia="仿宋_GB2312" w:cs="Times New Roman"/>
                <w:color w:val="000000" w:themeColor="text1"/>
                <w:kern w:val="0"/>
                <w:sz w:val="18"/>
                <w:szCs w:val="18"/>
                <w14:textFill>
                  <w14:solidFill>
                    <w14:schemeClr w14:val="tx1"/>
                  </w14:solidFill>
                </w14:textFill>
              </w:rPr>
              <w:t>成本=实际成本/计划成本×100%。</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实际成本：项目实施单位如期、保质、保量完成既定工作目标实际所耗费的支出。</w:t>
            </w:r>
            <w:r>
              <w:rPr>
                <w:rFonts w:hint="default" w:ascii="Times New Roman" w:hAnsi="Times New Roman" w:eastAsia="仿宋_GB2312" w:cs="Times New Roman"/>
                <w:color w:val="000000" w:themeColor="text1"/>
                <w:kern w:val="0"/>
                <w:sz w:val="18"/>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14:textFill>
                  <w14:solidFill>
                    <w14:schemeClr w14:val="tx1"/>
                  </w14:solidFill>
                </w14:textFill>
              </w:rPr>
              <w:t>计划成本：项目实施单位为完成工作目标计划安排的支出，一般以项目预算为参考。</w:t>
            </w:r>
          </w:p>
        </w:tc>
        <w:tc>
          <w:tcPr>
            <w:tcW w:w="512" w:type="pct"/>
            <w:shd w:val="clear" w:color="000000" w:fill="FFFFFF"/>
            <w:vAlign w:val="center"/>
          </w:tcPr>
          <w:p w14:paraId="43CB73F2">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10</w:t>
            </w:r>
          </w:p>
        </w:tc>
        <w:tc>
          <w:tcPr>
            <w:tcW w:w="538" w:type="pct"/>
            <w:shd w:val="clear" w:color="000000" w:fill="FFFFFF"/>
            <w:vAlign w:val="center"/>
          </w:tcPr>
          <w:p w14:paraId="301AF0AA">
            <w:pPr>
              <w:widowControl/>
              <w:spacing w:line="0" w:lineRule="atLeast"/>
              <w:jc w:val="center"/>
              <w:rPr>
                <w:rFonts w:hint="default" w:ascii="Times New Roman" w:hAnsi="Times New Roman" w:eastAsia="仿宋_GB2312" w:cs="Times New Roman"/>
                <w:b/>
                <w:bCs/>
                <w:color w:val="000000" w:themeColor="text1"/>
                <w:kern w:val="0"/>
                <w:sz w:val="18"/>
                <w:szCs w:val="18"/>
                <w:highlight w:val="none"/>
                <w:lang w:val="en-US"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4.69</w:t>
            </w:r>
          </w:p>
        </w:tc>
      </w:tr>
      <w:tr w14:paraId="67E9441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9" w:hRule="atLeast"/>
          <w:jc w:val="center"/>
        </w:trPr>
        <w:tc>
          <w:tcPr>
            <w:tcW w:w="395" w:type="pct"/>
            <w:vMerge w:val="restart"/>
            <w:shd w:val="clear" w:color="auto" w:fill="FFFFFF"/>
            <w:vAlign w:val="center"/>
          </w:tcPr>
          <w:p w14:paraId="48CB6094">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效益　</w:t>
            </w:r>
          </w:p>
        </w:tc>
        <w:tc>
          <w:tcPr>
            <w:tcW w:w="394" w:type="pct"/>
            <w:vMerge w:val="restart"/>
            <w:shd w:val="clear" w:color="auto" w:fill="FFFFFF"/>
            <w:vAlign w:val="center"/>
          </w:tcPr>
          <w:p w14:paraId="38B89761">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项目效益　</w:t>
            </w:r>
          </w:p>
        </w:tc>
        <w:tc>
          <w:tcPr>
            <w:tcW w:w="422" w:type="pct"/>
            <w:shd w:val="clear" w:color="auto" w:fill="FFFFFF"/>
            <w:vAlign w:val="center"/>
          </w:tcPr>
          <w:p w14:paraId="2D442096">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实施效益</w:t>
            </w:r>
          </w:p>
        </w:tc>
        <w:tc>
          <w:tcPr>
            <w:tcW w:w="680" w:type="pct"/>
            <w:shd w:val="clear" w:color="auto" w:fill="FFFFFF"/>
            <w:vAlign w:val="center"/>
          </w:tcPr>
          <w:p w14:paraId="04CCCF81">
            <w:pPr>
              <w:widowControl/>
              <w:spacing w:line="0" w:lineRule="atLeast"/>
              <w:jc w:val="lef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项目实施所产生的效益。</w:t>
            </w:r>
          </w:p>
        </w:tc>
        <w:tc>
          <w:tcPr>
            <w:tcW w:w="2056" w:type="pct"/>
            <w:shd w:val="clear" w:color="auto" w:fill="FFFFFF"/>
            <w:vAlign w:val="center"/>
          </w:tcPr>
          <w:p w14:paraId="4FF8C6A7">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项目实施所产生的社会效益、经济效益、生态效益、可持续影响等。可根据项目实际情况有选择地设置和细化。</w:t>
            </w:r>
          </w:p>
        </w:tc>
        <w:tc>
          <w:tcPr>
            <w:tcW w:w="512" w:type="pct"/>
            <w:shd w:val="clear" w:color="auto" w:fill="FFFFFF"/>
            <w:vAlign w:val="center"/>
          </w:tcPr>
          <w:p w14:paraId="4D97934E">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10</w:t>
            </w:r>
          </w:p>
        </w:tc>
        <w:tc>
          <w:tcPr>
            <w:tcW w:w="538" w:type="pct"/>
            <w:shd w:val="clear" w:color="auto" w:fill="FFFFFF"/>
            <w:vAlign w:val="center"/>
          </w:tcPr>
          <w:p w14:paraId="265D730D">
            <w:pPr>
              <w:widowControl/>
              <w:spacing w:line="0" w:lineRule="atLeast"/>
              <w:jc w:val="center"/>
              <w:rPr>
                <w:rFonts w:hint="default" w:ascii="Times New Roman" w:hAnsi="Times New Roman" w:eastAsia="仿宋_GB2312" w:cs="Times New Roman"/>
                <w:b/>
                <w:bCs/>
                <w:color w:val="000000" w:themeColor="text1"/>
                <w:kern w:val="0"/>
                <w:sz w:val="18"/>
                <w:szCs w:val="18"/>
                <w:highlight w:val="none"/>
                <w:lang w:val="en-US"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10</w:t>
            </w:r>
          </w:p>
        </w:tc>
      </w:tr>
      <w:tr w14:paraId="1F4FEB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395" w:type="pct"/>
            <w:vMerge w:val="continue"/>
            <w:shd w:val="clear" w:color="auto" w:fill="FFFFFF"/>
            <w:vAlign w:val="center"/>
          </w:tcPr>
          <w:p w14:paraId="20902FEC">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tc>
        <w:tc>
          <w:tcPr>
            <w:tcW w:w="394" w:type="pct"/>
            <w:vMerge w:val="continue"/>
            <w:shd w:val="clear" w:color="auto" w:fill="FFFFFF"/>
            <w:vAlign w:val="center"/>
          </w:tcPr>
          <w:p w14:paraId="37CACC83">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p>
        </w:tc>
        <w:tc>
          <w:tcPr>
            <w:tcW w:w="422" w:type="pct"/>
            <w:shd w:val="clear" w:color="auto" w:fill="FFFFFF"/>
            <w:vAlign w:val="center"/>
          </w:tcPr>
          <w:p w14:paraId="0FD305EE">
            <w:pPr>
              <w:widowControl/>
              <w:spacing w:line="0" w:lineRule="atLeast"/>
              <w:jc w:val="center"/>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满意度</w:t>
            </w:r>
          </w:p>
        </w:tc>
        <w:tc>
          <w:tcPr>
            <w:tcW w:w="680" w:type="pct"/>
            <w:shd w:val="clear" w:color="000000" w:fill="FFFFFF"/>
            <w:vAlign w:val="center"/>
          </w:tcPr>
          <w:p w14:paraId="75C5FA21">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社会公众或服务对象对项目实施效果的满意程度。</w:t>
            </w:r>
          </w:p>
        </w:tc>
        <w:tc>
          <w:tcPr>
            <w:tcW w:w="2056" w:type="pct"/>
            <w:shd w:val="clear" w:color="000000" w:fill="FFFFFF"/>
            <w:vAlign w:val="center"/>
          </w:tcPr>
          <w:p w14:paraId="04B6963A">
            <w:pPr>
              <w:widowControl/>
              <w:spacing w:line="0" w:lineRule="atLeast"/>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18"/>
                <w:szCs w:val="18"/>
                <w14:textFill>
                  <w14:solidFill>
                    <w14:schemeClr w14:val="tx1"/>
                  </w14:solidFill>
                </w14:textFill>
              </w:rPr>
              <w:t>社会公众或服务对象是指因该项目实施而受到影响的部门（单位）、群体或个人。一般采取社会调查的方式。</w:t>
            </w:r>
          </w:p>
        </w:tc>
        <w:tc>
          <w:tcPr>
            <w:tcW w:w="512" w:type="pct"/>
            <w:shd w:val="clear" w:color="000000" w:fill="FFFFFF"/>
            <w:vAlign w:val="center"/>
          </w:tcPr>
          <w:p w14:paraId="322382C3">
            <w:pPr>
              <w:widowControl/>
              <w:spacing w:line="0" w:lineRule="atLeast"/>
              <w:jc w:val="center"/>
              <w:rPr>
                <w:rFonts w:hint="default" w:ascii="Times New Roman" w:hAnsi="Times New Roman" w:eastAsia="仿宋_GB2312"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18"/>
                <w:szCs w:val="18"/>
                <w14:textFill>
                  <w14:solidFill>
                    <w14:schemeClr w14:val="tx1"/>
                  </w14:solidFill>
                </w14:textFill>
              </w:rPr>
              <w:t>10</w:t>
            </w:r>
          </w:p>
        </w:tc>
        <w:tc>
          <w:tcPr>
            <w:tcW w:w="538" w:type="pct"/>
            <w:shd w:val="clear" w:color="000000" w:fill="FFFFFF"/>
            <w:vAlign w:val="center"/>
          </w:tcPr>
          <w:p w14:paraId="3607A787">
            <w:pPr>
              <w:widowControl/>
              <w:spacing w:line="0" w:lineRule="atLeast"/>
              <w:jc w:val="center"/>
              <w:rPr>
                <w:rFonts w:hint="default" w:ascii="Times New Roman" w:hAnsi="Times New Roman" w:eastAsia="仿宋_GB2312" w:cs="Times New Roman"/>
                <w:b/>
                <w:bCs/>
                <w:color w:val="000000" w:themeColor="text1"/>
                <w:kern w:val="0"/>
                <w:sz w:val="18"/>
                <w:szCs w:val="18"/>
                <w:highlight w:val="none"/>
                <w:lang w:val="en-US"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10</w:t>
            </w:r>
          </w:p>
        </w:tc>
      </w:tr>
    </w:tbl>
    <w:p w14:paraId="4C15C170">
      <w:pPr>
        <w:rPr>
          <w:rFonts w:hint="default" w:ascii="Times New Roman" w:hAnsi="Times New Roman" w:cs="Times New Roman"/>
          <w:color w:val="000000" w:themeColor="text1"/>
          <w14:textFill>
            <w14:solidFill>
              <w14:schemeClr w14:val="tx1"/>
            </w14:solidFill>
          </w14:textFill>
        </w:rPr>
        <w:sectPr>
          <w:pgSz w:w="16838" w:h="11906" w:orient="landscape"/>
          <w:pgMar w:top="1800" w:right="1440" w:bottom="1558" w:left="1440" w:header="851" w:footer="992" w:gutter="0"/>
          <w:cols w:space="425" w:num="1"/>
          <w:docGrid w:type="lines" w:linePitch="312" w:charSpace="0"/>
        </w:sectPr>
      </w:pPr>
      <w:bookmarkStart w:id="3" w:name="_GoBack"/>
      <w:bookmarkEnd w:id="3"/>
    </w:p>
    <w:p w14:paraId="58289727">
      <w:pPr>
        <w:rPr>
          <w:rFonts w:hint="eastAsia"/>
          <w:lang w:val="en-US" w:eastAsia="zh-C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62BD492F">
        <w:pPr>
          <w:pStyle w:val="6"/>
          <w:jc w:val="center"/>
        </w:pPr>
        <w:r>
          <w:fldChar w:fldCharType="begin"/>
        </w:r>
        <w:r>
          <w:instrText xml:space="preserve">PAGE   \* MERGEFORMAT</w:instrText>
        </w:r>
        <w:r>
          <w:fldChar w:fldCharType="separate"/>
        </w:r>
        <w:r>
          <w:rPr>
            <w:lang w:val="zh-CN"/>
          </w:rPr>
          <w:t>13</w:t>
        </w:r>
        <w:r>
          <w:fldChar w:fldCharType="end"/>
        </w:r>
      </w:p>
    </w:sdtContent>
  </w:sdt>
  <w:p w14:paraId="52C29EA0">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2"/>
      <w:numFmt w:val="chineseCounting"/>
      <w:suff w:val="nothing"/>
      <w:lvlText w:val="（%1）"/>
      <w:lvlJc w:val="left"/>
      <w:rPr>
        <w:rFonts w:hint="eastAsia"/>
      </w:rPr>
    </w:lvl>
  </w:abstractNum>
  <w:abstractNum w:abstractNumId="1">
    <w:nsid w:val="CF092B84"/>
    <w:multiLevelType w:val="singleLevel"/>
    <w:tmpl w:val="CF092B84"/>
    <w:lvl w:ilvl="0" w:tentative="0">
      <w:start w:val="3"/>
      <w:numFmt w:val="chineseCounting"/>
      <w:suff w:val="nothing"/>
      <w:lvlText w:val="（%1）"/>
      <w:lvlJc w:val="left"/>
      <w:rPr>
        <w:rFonts w:hint="eastAsia"/>
      </w:rPr>
    </w:lvl>
  </w:abstractNum>
  <w:abstractNum w:abstractNumId="2">
    <w:nsid w:val="0053208E"/>
    <w:multiLevelType w:val="singleLevel"/>
    <w:tmpl w:val="0053208E"/>
    <w:lvl w:ilvl="0" w:tentative="0">
      <w:start w:val="1"/>
      <w:numFmt w:val="decimal"/>
      <w:suff w:val="nothing"/>
      <w:lvlText w:val="（%1）"/>
      <w:lvlJc w:val="left"/>
    </w:lvl>
  </w:abstractNum>
  <w:abstractNum w:abstractNumId="3">
    <w:nsid w:val="59ADCABA"/>
    <w:multiLevelType w:val="singleLevel"/>
    <w:tmpl w:val="59ADCABA"/>
    <w:lvl w:ilvl="0" w:tentative="0">
      <w:start w:val="3"/>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kNmJkOWMwNzNlNDI4YzgyMzUyOGVhZWRhZDA3N2QifQ=="/>
  </w:docVars>
  <w:rsids>
    <w:rsidRoot w:val="00000000"/>
    <w:rsid w:val="0D4018F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F29324B9188E43818EBE06302F9F11AC_13</vt:lpwstr>
  </property>
  <property fmtid="{D5CDD505-2E9C-101B-9397-08002B2CF9AE}" pid="4" name="KSOTemplateDocerSaveRecord">
    <vt:lpwstr>eyJoZGlkIjoiMmMzOWFkMWUxODM5YzEwMzBjMTI1NjRiY2M5NDlhOWUiLCJ1c2VySWQiOiI0MjYzNjAxNTMifQ==</vt:lpwstr>
  </property>
</Properties>
</file>

<file path=customXml/itemProps1.xml><?xml version="1.0" encoding="utf-8"?>
<ds:datastoreItem xmlns:ds="http://schemas.openxmlformats.org/officeDocument/2006/customXml" ds:itemID="{f34ccf3b-2d51-49b1-9e4c-1bd454668e7d}">
  <ds:schemaRefs/>
</ds:datastoreItem>
</file>

<file path=docProps/app.xml><?xml version="1.0" encoding="utf-8"?>
<Properties xmlns="http://schemas.openxmlformats.org/officeDocument/2006/extended-properties" xmlns:vt="http://schemas.openxmlformats.org/officeDocument/2006/docPropsVTypes">
  <Template>Normal</Template>
  <Pages>29</Pages>
  <Words>10991</Words>
  <Characters>11524</Characters>
  <Lines>58</Lines>
  <Paragraphs>16</Paragraphs>
  <TotalTime>9</TotalTime>
  <ScaleCrop>false</ScaleCrop>
  <LinksUpToDate>false</LinksUpToDate>
  <CharactersWithSpaces>11526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忆</cp:lastModifiedBy>
  <cp:lastPrinted>2025-03-24T10:34:00Z</cp:lastPrinted>
  <dcterms:modified xsi:type="dcterms:W3CDTF">2025-09-04T09:40:00Z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F29324B9188E43818EBE06302F9F11AC_13</vt:lpwstr>
  </property>
  <property fmtid="{D5CDD505-2E9C-101B-9397-08002B2CF9AE}" pid="4" name="KSOTemplateDocerSaveRecord">
    <vt:lpwstr>eyJoZGlkIjoiZjE5ZjY4MTZmMjdlZTdiNDk2YjE2YjM5MDdjZDkwNjQiLCJ1c2VySWQiOiI0OTMxMTE3MjUifQ==</vt:lpwstr>
  </property>
</Properties>
</file>